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0A17" w14:textId="5D4A9CD1" w:rsidR="00F31F5C" w:rsidRPr="00D53D31" w:rsidRDefault="00F31F5C" w:rsidP="00F31F5C">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sidR="00FD61D0">
        <w:rPr>
          <w:rFonts w:cs="Arial"/>
          <w:b/>
          <w:sz w:val="24"/>
          <w:szCs w:val="24"/>
          <w:lang w:val="sv-SE"/>
        </w:rPr>
        <w:t>9</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R3-20</w:t>
      </w:r>
      <w:r w:rsidR="003035AE">
        <w:rPr>
          <w:rFonts w:cs="Arial"/>
          <w:b/>
          <w:sz w:val="24"/>
          <w:szCs w:val="24"/>
          <w:lang w:val="sv-SE"/>
        </w:rPr>
        <w:t>4776</w:t>
      </w:r>
    </w:p>
    <w:p w14:paraId="2474D7A5" w14:textId="5E97FD7E" w:rsidR="00F31F5C" w:rsidRDefault="00E1628D" w:rsidP="00F31F5C">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sidRPr="00E1628D">
        <w:rPr>
          <w:rFonts w:eastAsia="PMingLiU"/>
          <w:noProof w:val="0"/>
          <w:sz w:val="24"/>
          <w:szCs w:val="28"/>
          <w:vertAlign w:val="superscript"/>
          <w:lang w:eastAsia="zh-TW"/>
        </w:rPr>
        <w:t>th</w:t>
      </w:r>
      <w:r>
        <w:rPr>
          <w:rFonts w:eastAsia="PMingLiU"/>
          <w:noProof w:val="0"/>
          <w:sz w:val="24"/>
          <w:szCs w:val="28"/>
          <w:lang w:eastAsia="zh-TW"/>
        </w:rPr>
        <w:t xml:space="preserve"> </w:t>
      </w:r>
      <w:r w:rsidR="00FD61D0">
        <w:rPr>
          <w:rFonts w:eastAsia="PMingLiU"/>
          <w:noProof w:val="0"/>
          <w:sz w:val="24"/>
          <w:szCs w:val="28"/>
          <w:lang w:eastAsia="zh-TW"/>
        </w:rPr>
        <w:t>August</w:t>
      </w:r>
      <w:r w:rsidR="00F31F5C">
        <w:rPr>
          <w:rFonts w:eastAsia="PMingLiU"/>
          <w:noProof w:val="0"/>
          <w:sz w:val="24"/>
          <w:szCs w:val="28"/>
          <w:lang w:eastAsia="zh-TW"/>
        </w:rPr>
        <w:t xml:space="preserve"> – 2</w:t>
      </w:r>
      <w:r>
        <w:rPr>
          <w:rFonts w:eastAsia="PMingLiU"/>
          <w:noProof w:val="0"/>
          <w:sz w:val="24"/>
          <w:szCs w:val="28"/>
          <w:lang w:eastAsia="zh-TW"/>
        </w:rPr>
        <w:t>8</w:t>
      </w:r>
      <w:r w:rsidR="00F31F5C" w:rsidRPr="00193FDC">
        <w:rPr>
          <w:rFonts w:eastAsia="PMingLiU"/>
          <w:noProof w:val="0"/>
          <w:sz w:val="24"/>
          <w:szCs w:val="28"/>
          <w:vertAlign w:val="superscript"/>
          <w:lang w:eastAsia="zh-TW"/>
        </w:rPr>
        <w:t>th</w:t>
      </w:r>
      <w:r w:rsidR="00F31F5C">
        <w:rPr>
          <w:rFonts w:eastAsia="PMingLiU"/>
          <w:noProof w:val="0"/>
          <w:sz w:val="24"/>
          <w:szCs w:val="28"/>
          <w:lang w:eastAsia="zh-TW"/>
        </w:rPr>
        <w:t xml:space="preserve"> </w:t>
      </w:r>
      <w:r w:rsidR="00FD61D0">
        <w:rPr>
          <w:rFonts w:eastAsia="PMingLiU"/>
          <w:noProof w:val="0"/>
          <w:sz w:val="24"/>
          <w:szCs w:val="28"/>
          <w:lang w:eastAsia="zh-TW"/>
        </w:rPr>
        <w:t>August</w:t>
      </w:r>
      <w:r w:rsidR="00F31F5C">
        <w:rPr>
          <w:rFonts w:eastAsia="PMingLiU"/>
          <w:noProof w:val="0"/>
          <w:sz w:val="24"/>
          <w:szCs w:val="28"/>
          <w:lang w:eastAsia="zh-TW"/>
        </w:rPr>
        <w:t xml:space="preserve"> 2020</w:t>
      </w:r>
    </w:p>
    <w:p w14:paraId="31818CC4" w14:textId="77777777" w:rsidR="00F31F5C" w:rsidRDefault="00F31F5C" w:rsidP="00F31F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22FD7098"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3F5057">
        <w:rPr>
          <w:sz w:val="22"/>
          <w:lang w:val="en-GB"/>
        </w:rPr>
        <w:t>9.3.2</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07068911"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D32C2B">
        <w:rPr>
          <w:sz w:val="22"/>
          <w:lang w:val="en-GB"/>
        </w:rPr>
        <w:t>Overlapping bands handling</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6D398589" w:rsidR="00120883" w:rsidRPr="007044DE" w:rsidRDefault="00120883" w:rsidP="00BB323A">
      <w:pPr>
        <w:spacing w:after="0"/>
        <w:jc w:val="both"/>
        <w:rPr>
          <w:lang w:val="en-GB"/>
        </w:rPr>
      </w:pPr>
      <w:r w:rsidRPr="007044DE">
        <w:rPr>
          <w:lang w:val="en-GB"/>
        </w:rPr>
        <w:t xml:space="preserve">In </w:t>
      </w:r>
      <w:r w:rsidR="00D72E57">
        <w:rPr>
          <w:lang w:val="en-GB"/>
        </w:rPr>
        <w:t>the previous meeting,</w:t>
      </w:r>
      <w:r w:rsidR="002035BD">
        <w:rPr>
          <w:lang w:val="en-GB"/>
        </w:rPr>
        <w:t xml:space="preserve"> the case </w:t>
      </w:r>
      <w:r w:rsidR="00D32C2B">
        <w:rPr>
          <w:lang w:val="en-GB"/>
        </w:rPr>
        <w:t>of overlapping bands</w:t>
      </w:r>
      <w:r w:rsidR="00D72E57">
        <w:rPr>
          <w:lang w:val="en-GB"/>
        </w:rPr>
        <w:t xml:space="preserve"> </w:t>
      </w:r>
      <w:r w:rsidR="00E1628D">
        <w:rPr>
          <w:lang w:val="en-GB"/>
        </w:rPr>
        <w:t xml:space="preserve">had been discussed and specifically </w:t>
      </w:r>
      <w:r w:rsidR="00D32C2B">
        <w:rPr>
          <w:lang w:val="en-GB"/>
        </w:rPr>
        <w:t xml:space="preserve">the </w:t>
      </w:r>
      <w:r w:rsidR="00D32C2B" w:rsidRPr="00D32C2B">
        <w:rPr>
          <w:lang w:val="en-GB"/>
        </w:rPr>
        <w:t xml:space="preserve">case </w:t>
      </w:r>
      <w:r w:rsidR="00D32C2B">
        <w:rPr>
          <w:lang w:val="en-GB"/>
        </w:rPr>
        <w:t xml:space="preserve">that the </w:t>
      </w:r>
      <w:r w:rsidR="00C90E30">
        <w:rPr>
          <w:lang w:val="en-GB"/>
        </w:rPr>
        <w:t>gNB-</w:t>
      </w:r>
      <w:r w:rsidR="00D32C2B" w:rsidRPr="00D32C2B">
        <w:rPr>
          <w:lang w:val="en-GB"/>
        </w:rPr>
        <w:t xml:space="preserve">DU may need to apply </w:t>
      </w:r>
      <w:r w:rsidR="00C90E30">
        <w:rPr>
          <w:lang w:val="en-GB"/>
        </w:rPr>
        <w:t xml:space="preserve">to a UE </w:t>
      </w:r>
      <w:r w:rsidR="00A47EA3">
        <w:rPr>
          <w:lang w:val="en-GB"/>
        </w:rPr>
        <w:t xml:space="preserve">a </w:t>
      </w:r>
      <w:r w:rsidR="00D32C2B" w:rsidRPr="00D32C2B">
        <w:rPr>
          <w:lang w:val="en-GB"/>
        </w:rPr>
        <w:t>different band</w:t>
      </w:r>
      <w:r w:rsidR="00C90E30">
        <w:rPr>
          <w:lang w:val="en-GB"/>
        </w:rPr>
        <w:t xml:space="preserve">s </w:t>
      </w:r>
      <w:r w:rsidR="00D32C2B" w:rsidRPr="00D32C2B">
        <w:rPr>
          <w:lang w:val="en-GB"/>
        </w:rPr>
        <w:t xml:space="preserve">than the one selected by </w:t>
      </w:r>
      <w:r w:rsidR="00A47EA3">
        <w:rPr>
          <w:lang w:val="en-GB"/>
        </w:rPr>
        <w:t xml:space="preserve">the </w:t>
      </w:r>
      <w:r w:rsidR="00D32C2B" w:rsidRPr="00D32C2B">
        <w:rPr>
          <w:lang w:val="en-GB"/>
        </w:rPr>
        <w:t xml:space="preserve">UE and </w:t>
      </w:r>
      <w:r w:rsidR="00D32C2B">
        <w:rPr>
          <w:lang w:val="en-GB"/>
        </w:rPr>
        <w:t xml:space="preserve">how the </w:t>
      </w:r>
      <w:r w:rsidR="00433A16">
        <w:rPr>
          <w:lang w:val="en-GB"/>
        </w:rPr>
        <w:t>gNB-</w:t>
      </w:r>
      <w:r w:rsidR="00D32C2B" w:rsidRPr="00D32C2B">
        <w:rPr>
          <w:lang w:val="en-GB"/>
        </w:rPr>
        <w:t xml:space="preserve">CU </w:t>
      </w:r>
      <w:r w:rsidR="00D32C2B">
        <w:rPr>
          <w:lang w:val="en-GB"/>
        </w:rPr>
        <w:t xml:space="preserve">can </w:t>
      </w:r>
      <w:r w:rsidR="00D32C2B" w:rsidRPr="00D32C2B">
        <w:rPr>
          <w:lang w:val="en-GB"/>
        </w:rPr>
        <w:t>be informed</w:t>
      </w:r>
      <w:r w:rsidR="00A47EA3">
        <w:rPr>
          <w:lang w:val="en-GB"/>
        </w:rPr>
        <w:t xml:space="preserve"> about such decision</w:t>
      </w:r>
      <w:r w:rsidR="00D32C2B">
        <w:rPr>
          <w:lang w:val="en-GB"/>
        </w:rPr>
        <w:t>. I</w:t>
      </w:r>
      <w:r w:rsidR="002035BD">
        <w:rPr>
          <w:lang w:val="en-GB"/>
        </w:rPr>
        <w:t xml:space="preserve">n the following we </w:t>
      </w:r>
      <w:r w:rsidR="00E1628D">
        <w:rPr>
          <w:lang w:val="en-GB"/>
        </w:rPr>
        <w:t>provide a further detailed explanation of the issue and bring forward our proposals.</w:t>
      </w:r>
    </w:p>
    <w:p w14:paraId="2C6DDFA8" w14:textId="71A36710" w:rsidR="00120883" w:rsidRDefault="00120883" w:rsidP="00120883">
      <w:pPr>
        <w:pStyle w:val="Heading1"/>
      </w:pPr>
      <w:bookmarkStart w:id="0" w:name="_Ref178064866"/>
      <w:r w:rsidRPr="00CE0424">
        <w:t>Discussion</w:t>
      </w:r>
      <w:bookmarkEnd w:id="0"/>
    </w:p>
    <w:p w14:paraId="40F621D2" w14:textId="772C85B0" w:rsidR="00E1628D" w:rsidRDefault="00E1628D" w:rsidP="00E97AD0">
      <w:pPr>
        <w:rPr>
          <w:rFonts w:cstheme="minorHAnsi"/>
          <w:lang w:val="en-GB"/>
        </w:rPr>
      </w:pPr>
      <w:r>
        <w:rPr>
          <w:rFonts w:cstheme="minorHAnsi"/>
          <w:lang w:val="en-GB"/>
        </w:rPr>
        <w:t xml:space="preserve">In the previous meeting, the issue of overlapping bands was highlighted. After the discussion we read in the summary of offline discussions </w:t>
      </w:r>
      <w:r w:rsidR="00A47EA3">
        <w:rPr>
          <w:rFonts w:cstheme="minorHAnsi"/>
          <w:lang w:val="en-GB"/>
        </w:rPr>
        <w:t xml:space="preserve">in [1] </w:t>
      </w:r>
      <w:r>
        <w:rPr>
          <w:rFonts w:cstheme="minorHAnsi"/>
          <w:lang w:val="en-GB"/>
        </w:rPr>
        <w:t>the following:</w:t>
      </w:r>
    </w:p>
    <w:p w14:paraId="5D5D14BA" w14:textId="77777777" w:rsidR="00E1628D" w:rsidRPr="00E1628D" w:rsidRDefault="00E1628D" w:rsidP="00E1628D">
      <w:pPr>
        <w:rPr>
          <w:color w:val="00B050"/>
          <w:lang w:val="en-GB"/>
        </w:rPr>
      </w:pPr>
      <w:r w:rsidRPr="00E1628D">
        <w:rPr>
          <w:color w:val="00B050"/>
          <w:lang w:val="en-GB" w:eastAsia="zh-CN"/>
        </w:rPr>
        <w:t>Following agreements were proposed on the first round of offline discussion:</w:t>
      </w:r>
    </w:p>
    <w:p w14:paraId="56F115AF" w14:textId="77777777" w:rsidR="00E1628D" w:rsidRPr="00E1628D" w:rsidRDefault="00E1628D" w:rsidP="00E1628D">
      <w:pPr>
        <w:rPr>
          <w:color w:val="00B050"/>
          <w:lang w:val="en-GB" w:eastAsia="zh-CN"/>
        </w:rPr>
      </w:pPr>
      <w:r w:rsidRPr="00E1628D">
        <w:rPr>
          <w:color w:val="00B050"/>
          <w:lang w:val="en-GB" w:eastAsia="zh-CN"/>
        </w:rPr>
        <w:t>It is proposed to acknowledge the scenario and the issue, which is described as follows:</w:t>
      </w:r>
    </w:p>
    <w:p w14:paraId="79D9CCE9" w14:textId="77777777" w:rsidR="00E1628D" w:rsidRPr="00E1628D" w:rsidRDefault="00E1628D" w:rsidP="00E1628D">
      <w:pPr>
        <w:rPr>
          <w:rFonts w:cstheme="minorHAnsi"/>
          <w:i/>
          <w:iCs/>
          <w:color w:val="00B050"/>
          <w:lang w:val="en-GB"/>
        </w:rPr>
      </w:pPr>
      <w:r w:rsidRPr="00E1628D">
        <w:rPr>
          <w:i/>
          <w:iCs/>
          <w:color w:val="00B050"/>
          <w:lang w:val="en-GB" w:eastAsia="zh-CN"/>
        </w:rPr>
        <w:t>In a cell that supports multiple overlapping bands,</w:t>
      </w:r>
      <w:r w:rsidRPr="00E1628D">
        <w:rPr>
          <w:color w:val="00B050"/>
          <w:lang w:val="en-GB" w:eastAsia="zh-CN"/>
        </w:rPr>
        <w:t xml:space="preserve"> </w:t>
      </w:r>
      <w:r w:rsidRPr="00E1628D">
        <w:rPr>
          <w:rFonts w:cstheme="minorHAnsi"/>
          <w:i/>
          <w:iCs/>
          <w:color w:val="00B050"/>
          <w:lang w:val="en-GB"/>
        </w:rPr>
        <w:t xml:space="preserve">a gNB-DU may decide to serve the UE on a different band than the one initially selected by the UE. This decision is possible by signalling from gNB-DU to gNB-CU of a CellGroupConfig including a new </w:t>
      </w:r>
      <w:r w:rsidRPr="00E1628D">
        <w:rPr>
          <w:i/>
          <w:iCs/>
          <w:color w:val="00B050"/>
          <w:lang w:val="en-GB" w:eastAsia="zh-CN"/>
        </w:rPr>
        <w:t>FreqBandIndicatorNR</w:t>
      </w:r>
      <w:r w:rsidRPr="00E1628D">
        <w:rPr>
          <w:color w:val="00B050"/>
          <w:lang w:val="en-GB" w:eastAsia="zh-CN"/>
        </w:rPr>
        <w:t xml:space="preserve"> IE for the UE.</w:t>
      </w:r>
      <w:r w:rsidRPr="00E1628D">
        <w:rPr>
          <w:rFonts w:cstheme="minorHAnsi"/>
          <w:i/>
          <w:iCs/>
          <w:color w:val="00B050"/>
          <w:lang w:val="en-GB"/>
        </w:rPr>
        <w:t xml:space="preserve"> </w:t>
      </w:r>
    </w:p>
    <w:p w14:paraId="33970DE4" w14:textId="77777777" w:rsidR="00E1628D" w:rsidRPr="00E1628D" w:rsidRDefault="00E1628D" w:rsidP="00E1628D">
      <w:pPr>
        <w:rPr>
          <w:rFonts w:cstheme="minorHAnsi"/>
          <w:i/>
          <w:iCs/>
          <w:color w:val="00B050"/>
          <w:lang w:val="en-GB"/>
        </w:rPr>
      </w:pPr>
      <w:r w:rsidRPr="00E1628D">
        <w:rPr>
          <w:rFonts w:cstheme="minorHAnsi"/>
          <w:i/>
          <w:iCs/>
          <w:color w:val="00B050"/>
          <w:lang w:val="en-GB"/>
        </w:rPr>
        <w:t xml:space="preserve">The problem identified is how the gNB-DU should indicate a new band selection for the UE to the gNB-CU in order to allow the gNB-CU to have a proper mapping of measurement objects and frequency bands to which the measurement object is associated. </w:t>
      </w:r>
    </w:p>
    <w:p w14:paraId="44FCB86C" w14:textId="77777777" w:rsidR="00E1628D" w:rsidRPr="00E1628D" w:rsidRDefault="00E1628D" w:rsidP="00E1628D">
      <w:pPr>
        <w:rPr>
          <w:color w:val="00B050"/>
          <w:lang w:val="en-GB" w:eastAsia="zh-CN"/>
        </w:rPr>
      </w:pPr>
      <w:r w:rsidRPr="00E1628D">
        <w:rPr>
          <w:color w:val="00B050"/>
          <w:lang w:val="en-GB" w:eastAsia="zh-CN"/>
        </w:rPr>
        <w:t>It is proposed to continue discussions on how to resolve this issue.</w:t>
      </w:r>
    </w:p>
    <w:p w14:paraId="726FEDBB" w14:textId="7229B6DB" w:rsidR="00292F3D" w:rsidRDefault="00292F3D" w:rsidP="00E1628D">
      <w:pPr>
        <w:rPr>
          <w:rFonts w:ascii="Calibri" w:hAnsi="Calibri" w:cs="Calibri"/>
          <w:lang w:val="en-GB"/>
        </w:rPr>
      </w:pPr>
      <w:r>
        <w:rPr>
          <w:rFonts w:ascii="Calibri" w:hAnsi="Calibri" w:cs="Calibri"/>
          <w:lang w:val="en-GB"/>
        </w:rPr>
        <w:t>Based on the outcome of the discussion, we think it is important to clarify the scenario and highlight the problem we have identified.</w:t>
      </w:r>
    </w:p>
    <w:p w14:paraId="2377959B" w14:textId="23CA7148" w:rsidR="00E1628D" w:rsidRDefault="00292F3D" w:rsidP="00292F3D">
      <w:pPr>
        <w:rPr>
          <w:rFonts w:ascii="Calibri" w:hAnsi="Calibri" w:cs="Calibri"/>
          <w:lang w:val="en-GB"/>
        </w:rPr>
      </w:pPr>
      <w:r>
        <w:rPr>
          <w:rFonts w:ascii="Calibri" w:hAnsi="Calibri" w:cs="Calibri"/>
          <w:lang w:val="en-US"/>
        </w:rPr>
        <w:t xml:space="preserve">There is a cell with multiple overlapping bands, </w:t>
      </w:r>
      <w:r>
        <w:rPr>
          <w:rFonts w:ascii="Calibri" w:hAnsi="Calibri" w:cs="Calibri"/>
          <w:lang w:val="en-GB"/>
        </w:rPr>
        <w:t xml:space="preserve">let’s assume 2 overlapping bands, which overlap in full. </w:t>
      </w:r>
      <w:r w:rsidR="00A47EA3">
        <w:rPr>
          <w:rFonts w:ascii="Calibri" w:hAnsi="Calibri" w:cs="Calibri"/>
          <w:lang w:val="en-GB"/>
        </w:rPr>
        <w:t xml:space="preserve">A typical example of cells that can adopt such configuration is where band n2 and n25 are used at the same time in the same cell. </w:t>
      </w:r>
      <w:r>
        <w:rPr>
          <w:rFonts w:ascii="Calibri" w:hAnsi="Calibri" w:cs="Calibri"/>
          <w:lang w:val="en-GB"/>
        </w:rPr>
        <w:t>Also, let’s assume there are UEs that can access both such bands.</w:t>
      </w:r>
      <w:r>
        <w:rPr>
          <w:rFonts w:ascii="Calibri" w:hAnsi="Calibri" w:cs="Calibri"/>
          <w:lang w:val="en-US"/>
        </w:rPr>
        <w:t xml:space="preserve"> </w:t>
      </w:r>
    </w:p>
    <w:p w14:paraId="1CFF9C04" w14:textId="24FEEFD1" w:rsidR="00E1628D" w:rsidRDefault="00292F3D" w:rsidP="00292F3D">
      <w:pPr>
        <w:rPr>
          <w:rFonts w:ascii="Calibri" w:hAnsi="Calibri" w:cs="Calibri"/>
          <w:lang w:val="en-GB"/>
        </w:rPr>
      </w:pPr>
      <w:r>
        <w:rPr>
          <w:rFonts w:ascii="Calibri" w:hAnsi="Calibri" w:cs="Calibri"/>
          <w:lang w:val="en-GB"/>
        </w:rPr>
        <w:t xml:space="preserve">By consulting </w:t>
      </w:r>
      <w:r w:rsidR="00E1628D">
        <w:rPr>
          <w:rFonts w:ascii="Calibri" w:hAnsi="Calibri" w:cs="Calibri"/>
          <w:lang w:val="en-GB"/>
        </w:rPr>
        <w:t>TS</w:t>
      </w:r>
      <w:r>
        <w:rPr>
          <w:rFonts w:ascii="Calibri" w:hAnsi="Calibri" w:cs="Calibri"/>
          <w:lang w:val="en-GB"/>
        </w:rPr>
        <w:t xml:space="preserve"> </w:t>
      </w:r>
      <w:r w:rsidR="00E1628D">
        <w:rPr>
          <w:rFonts w:ascii="Calibri" w:hAnsi="Calibri" w:cs="Calibri"/>
          <w:lang w:val="en-GB"/>
        </w:rPr>
        <w:t xml:space="preserve">38.331 </w:t>
      </w:r>
      <w:r>
        <w:rPr>
          <w:rFonts w:ascii="Calibri" w:hAnsi="Calibri" w:cs="Calibri"/>
          <w:lang w:val="en-GB"/>
        </w:rPr>
        <w:t xml:space="preserve">we see that it </w:t>
      </w:r>
      <w:r w:rsidR="00E1628D">
        <w:rPr>
          <w:rFonts w:ascii="Calibri" w:hAnsi="Calibri" w:cs="Calibri"/>
          <w:lang w:val="en-GB"/>
        </w:rPr>
        <w:t xml:space="preserve">states that, at cell access, a UE selects the first band in the frequencyBandList </w:t>
      </w:r>
      <w:r w:rsidR="00A47EA3">
        <w:rPr>
          <w:rFonts w:ascii="Calibri" w:hAnsi="Calibri" w:cs="Calibri"/>
          <w:lang w:val="en-GB"/>
        </w:rPr>
        <w:t>(</w:t>
      </w:r>
      <w:r w:rsidR="00E1628D">
        <w:rPr>
          <w:rFonts w:ascii="Calibri" w:hAnsi="Calibri" w:cs="Calibri"/>
          <w:lang w:val="en-GB"/>
        </w:rPr>
        <w:t>broadcast in SIB1</w:t>
      </w:r>
      <w:r w:rsidR="00A47EA3">
        <w:rPr>
          <w:rFonts w:ascii="Calibri" w:hAnsi="Calibri" w:cs="Calibri"/>
          <w:lang w:val="en-GB"/>
        </w:rPr>
        <w:t>)</w:t>
      </w:r>
      <w:r w:rsidR="00E1628D">
        <w:rPr>
          <w:rFonts w:ascii="Calibri" w:hAnsi="Calibri" w:cs="Calibri"/>
          <w:lang w:val="en-GB"/>
        </w:rPr>
        <w:t xml:space="preserve"> that it supports, according to supportedBandListNR reported in UE-NR-Capability.</w:t>
      </w:r>
    </w:p>
    <w:p w14:paraId="15110D9D" w14:textId="77777777" w:rsidR="00E1628D" w:rsidRDefault="00E1628D" w:rsidP="00E1628D">
      <w:pPr>
        <w:rPr>
          <w:rFonts w:ascii="Calibri" w:hAnsi="Calibri" w:cs="Calibri"/>
          <w:b/>
          <w:bCs/>
          <w:lang w:val="en-GB"/>
        </w:rPr>
      </w:pPr>
      <w:r>
        <w:rPr>
          <w:rFonts w:ascii="Calibri" w:hAnsi="Calibri" w:cs="Calibri"/>
          <w:b/>
          <w:bCs/>
          <w:lang w:val="en-GB"/>
        </w:rPr>
        <w:t>Observation 1: The first frequency band selection is made by the UE at cell access</w:t>
      </w:r>
    </w:p>
    <w:p w14:paraId="4A43F070" w14:textId="77777777" w:rsidR="00E1628D" w:rsidRDefault="00E1628D" w:rsidP="00E1628D">
      <w:pPr>
        <w:rPr>
          <w:rFonts w:ascii="Calibri" w:hAnsi="Calibri" w:cs="Calibri"/>
          <w:lang w:val="en-GB"/>
        </w:rPr>
      </w:pPr>
    </w:p>
    <w:p w14:paraId="646C8036" w14:textId="52C4C869" w:rsidR="00E1628D" w:rsidRDefault="002B6C30" w:rsidP="002B6C30">
      <w:pPr>
        <w:rPr>
          <w:rFonts w:ascii="Calibri" w:hAnsi="Calibri" w:cs="Calibri"/>
          <w:lang w:val="en-GB"/>
        </w:rPr>
      </w:pPr>
      <w:r>
        <w:rPr>
          <w:rFonts w:ascii="Calibri" w:hAnsi="Calibri" w:cs="Calibri"/>
          <w:lang w:val="en-GB"/>
        </w:rPr>
        <w:t xml:space="preserve">In order to understand how this information is created and shared between UE, CU and DU we look into the procedure that is </w:t>
      </w:r>
      <w:r w:rsidR="00A47EA3">
        <w:rPr>
          <w:rFonts w:ascii="Calibri" w:hAnsi="Calibri" w:cs="Calibri"/>
          <w:lang w:val="en-GB"/>
        </w:rPr>
        <w:t>specified</w:t>
      </w:r>
      <w:r>
        <w:rPr>
          <w:rFonts w:ascii="Calibri" w:hAnsi="Calibri" w:cs="Calibri"/>
          <w:lang w:val="en-GB"/>
        </w:rPr>
        <w:t>. So</w:t>
      </w:r>
      <w:r w:rsidR="00AE6CBF">
        <w:rPr>
          <w:rFonts w:ascii="Calibri" w:hAnsi="Calibri" w:cs="Calibri"/>
          <w:lang w:val="en-GB"/>
        </w:rPr>
        <w:t>,</w:t>
      </w:r>
      <w:r>
        <w:rPr>
          <w:rFonts w:ascii="Calibri" w:hAnsi="Calibri" w:cs="Calibri"/>
          <w:lang w:val="en-GB"/>
        </w:rPr>
        <w:t xml:space="preserve"> at </w:t>
      </w:r>
      <w:r w:rsidR="00E1628D">
        <w:rPr>
          <w:rFonts w:ascii="Calibri" w:hAnsi="Calibri" w:cs="Calibri"/>
          <w:lang w:val="en-GB"/>
        </w:rPr>
        <w:t>UE acces</w:t>
      </w:r>
      <w:r>
        <w:rPr>
          <w:rFonts w:ascii="Calibri" w:hAnsi="Calibri" w:cs="Calibri"/>
          <w:lang w:val="en-GB"/>
        </w:rPr>
        <w:t>s</w:t>
      </w:r>
      <w:r w:rsidR="00E1628D">
        <w:rPr>
          <w:rFonts w:ascii="Calibri" w:hAnsi="Calibri" w:cs="Calibri"/>
          <w:lang w:val="en-GB"/>
        </w:rPr>
        <w:t xml:space="preserve"> a UE Context Setup occurs over F1. In this procedure, CU signals to DU the UE Context Setup Request and it includes an SpCell and optionally a list of SCells the DU should assign to the UE. The DU takes this info into account and proceeds with creation of the CellGroupConfig that is needed to configure the UE.</w:t>
      </w:r>
    </w:p>
    <w:p w14:paraId="16F370AC" w14:textId="77777777" w:rsidR="00A47EA3" w:rsidRDefault="00E1628D" w:rsidP="00B91975">
      <w:pPr>
        <w:rPr>
          <w:lang w:val="en-GB"/>
        </w:rPr>
      </w:pPr>
      <w:r>
        <w:rPr>
          <w:rFonts w:ascii="Calibri" w:hAnsi="Calibri" w:cs="Calibri"/>
          <w:lang w:val="en-GB"/>
        </w:rPr>
        <w:t>In UE Context Setup Response, DU signals to CU a CellGroupConfig. The CellGroupConfig includes:</w:t>
      </w:r>
      <w:r w:rsidR="002B6C30">
        <w:rPr>
          <w:rFonts w:ascii="Calibri" w:hAnsi="Calibri" w:cs="Calibri"/>
          <w:lang w:val="en-GB"/>
        </w:rPr>
        <w:t xml:space="preserve"> </w:t>
      </w:r>
      <w:r>
        <w:rPr>
          <w:lang w:val="en-GB"/>
        </w:rPr>
        <w:t xml:space="preserve">spCellConfigCommon or sCellConfigCommon, corresponding to the SpCell or SCell assigned by the CU. </w:t>
      </w:r>
    </w:p>
    <w:p w14:paraId="0D29DD5B" w14:textId="32961349" w:rsidR="00B91975" w:rsidRPr="005B3CB9" w:rsidRDefault="002B6C30" w:rsidP="00B91975">
      <w:pPr>
        <w:rPr>
          <w:lang w:val="en-GB"/>
        </w:rPr>
      </w:pPr>
      <w:r w:rsidRPr="005B3CB9">
        <w:rPr>
          <w:lang w:val="en-GB"/>
        </w:rPr>
        <w:t xml:space="preserve">The IE </w:t>
      </w:r>
      <w:r w:rsidRPr="005B3CB9">
        <w:rPr>
          <w:i/>
          <w:lang w:val="en-GB"/>
        </w:rPr>
        <w:t xml:space="preserve">ServingCellConfigCommon </w:t>
      </w:r>
      <w:r w:rsidRPr="005B3CB9">
        <w:rPr>
          <w:lang w:val="en-GB"/>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r w:rsidR="00B91975" w:rsidRPr="005B3CB9">
        <w:rPr>
          <w:lang w:val="en-GB"/>
        </w:rPr>
        <w:t xml:space="preserve"> In this IE, the </w:t>
      </w:r>
      <w:r w:rsidR="00B91975" w:rsidRPr="005B3CB9">
        <w:rPr>
          <w:i/>
          <w:lang w:val="en-GB"/>
        </w:rPr>
        <w:t xml:space="preserve">DownlinkConfigCommon </w:t>
      </w:r>
      <w:r w:rsidR="00B91975" w:rsidRPr="005B3CB9">
        <w:rPr>
          <w:iCs/>
          <w:lang w:val="en-GB"/>
        </w:rPr>
        <w:t>IE is included that</w:t>
      </w:r>
      <w:r w:rsidR="00B91975" w:rsidRPr="005B3CB9">
        <w:rPr>
          <w:i/>
          <w:lang w:val="en-GB"/>
        </w:rPr>
        <w:t xml:space="preserve"> </w:t>
      </w:r>
      <w:r w:rsidR="00B91975" w:rsidRPr="005B3CB9">
        <w:rPr>
          <w:lang w:val="en-GB"/>
        </w:rPr>
        <w:t>provides common downlink parameters of a cell. In its turn</w:t>
      </w:r>
      <w:r w:rsidR="00A47EA3">
        <w:rPr>
          <w:lang w:val="en-GB"/>
        </w:rPr>
        <w:t>,</w:t>
      </w:r>
      <w:r w:rsidR="00B91975" w:rsidRPr="005B3CB9">
        <w:rPr>
          <w:lang w:val="en-GB"/>
        </w:rPr>
        <w:t xml:space="preserve"> in </w:t>
      </w:r>
      <w:r w:rsidR="00B91975" w:rsidRPr="005B3CB9">
        <w:rPr>
          <w:i/>
          <w:lang w:val="en-GB"/>
        </w:rPr>
        <w:t>DownlinkConfigCommon</w:t>
      </w:r>
      <w:r w:rsidR="00B91975" w:rsidRPr="005B3CB9">
        <w:rPr>
          <w:lang w:val="en-GB"/>
        </w:rPr>
        <w:t xml:space="preserve"> IE we find the </w:t>
      </w:r>
      <w:r w:rsidR="00B91975" w:rsidRPr="005B3CB9">
        <w:rPr>
          <w:i/>
          <w:lang w:val="en-GB"/>
        </w:rPr>
        <w:t xml:space="preserve">FrequencyInfoDL </w:t>
      </w:r>
      <w:r w:rsidR="00B91975" w:rsidRPr="005B3CB9">
        <w:rPr>
          <w:lang w:val="en-GB"/>
        </w:rPr>
        <w:t xml:space="preserve">IE that provides basic parameters of a downlink carrier and transmission thereon and in there the </w:t>
      </w:r>
      <w:r w:rsidR="00B91975" w:rsidRPr="005B3CB9">
        <w:rPr>
          <w:i/>
          <w:lang w:val="en-GB"/>
        </w:rPr>
        <w:t>MultiFrequencyBandListNR</w:t>
      </w:r>
      <w:r w:rsidR="00B91975" w:rsidRPr="005B3CB9">
        <w:rPr>
          <w:lang w:val="en-GB"/>
        </w:rPr>
        <w:t xml:space="preserve"> IE is included</w:t>
      </w:r>
      <w:r w:rsidR="00A47EA3">
        <w:rPr>
          <w:lang w:val="en-GB"/>
        </w:rPr>
        <w:t>.</w:t>
      </w:r>
      <w:r w:rsidR="00B91975" w:rsidRPr="005B3CB9">
        <w:rPr>
          <w:lang w:val="en-GB"/>
        </w:rPr>
        <w:t xml:space="preserve"> </w:t>
      </w:r>
      <w:r w:rsidR="00A47EA3">
        <w:rPr>
          <w:lang w:val="en-GB"/>
        </w:rPr>
        <w:t>F</w:t>
      </w:r>
      <w:r w:rsidR="00B91975" w:rsidRPr="005B3CB9">
        <w:rPr>
          <w:lang w:val="en-GB"/>
        </w:rPr>
        <w:t>rom TS 38.331 we read the following</w:t>
      </w:r>
    </w:p>
    <w:p w14:paraId="7DB7F8F4" w14:textId="77777777" w:rsidR="00B91975" w:rsidRPr="00F537EB" w:rsidRDefault="00B91975" w:rsidP="00B91975">
      <w:pPr>
        <w:pStyle w:val="Heading4"/>
        <w:numPr>
          <w:ilvl w:val="0"/>
          <w:numId w:val="0"/>
        </w:numPr>
      </w:pPr>
      <w:r w:rsidRPr="00F537EB">
        <w:t>–</w:t>
      </w:r>
      <w:r w:rsidRPr="00F537EB">
        <w:tab/>
      </w:r>
      <w:r w:rsidRPr="00F537EB">
        <w:rPr>
          <w:i/>
        </w:rPr>
        <w:t>MultiFrequencyBandListNR</w:t>
      </w:r>
    </w:p>
    <w:p w14:paraId="15D6B5E2" w14:textId="77777777" w:rsidR="00B91975" w:rsidRPr="005B3CB9" w:rsidRDefault="00B91975" w:rsidP="00B91975">
      <w:pPr>
        <w:rPr>
          <w:lang w:val="en-GB"/>
        </w:rPr>
      </w:pPr>
      <w:r w:rsidRPr="005B3CB9">
        <w:rPr>
          <w:lang w:val="en-GB"/>
        </w:rPr>
        <w:t xml:space="preserve">The IE </w:t>
      </w:r>
      <w:r w:rsidRPr="005B3CB9">
        <w:rPr>
          <w:i/>
          <w:lang w:val="en-GB"/>
        </w:rPr>
        <w:t>MultiFrequencyBandListNR</w:t>
      </w:r>
      <w:r w:rsidRPr="005B3CB9">
        <w:rPr>
          <w:lang w:val="en-GB"/>
        </w:rPr>
        <w:t xml:space="preserve"> is used to configure a list of one or multiple NR frequency bands.</w:t>
      </w:r>
    </w:p>
    <w:p w14:paraId="690C61B6" w14:textId="77777777" w:rsidR="00B91975" w:rsidRPr="005B3CB9" w:rsidRDefault="00B91975" w:rsidP="00B91975">
      <w:pPr>
        <w:pStyle w:val="TH"/>
        <w:rPr>
          <w:lang w:val="en-GB"/>
        </w:rPr>
      </w:pPr>
      <w:r w:rsidRPr="005B3CB9">
        <w:rPr>
          <w:i/>
          <w:lang w:val="en-GB"/>
        </w:rPr>
        <w:t>MultiFrequencyBandListNR</w:t>
      </w:r>
      <w:r w:rsidRPr="005B3CB9">
        <w:rPr>
          <w:lang w:val="en-GB"/>
        </w:rPr>
        <w:t xml:space="preserve"> information element</w:t>
      </w:r>
    </w:p>
    <w:p w14:paraId="1B0D6F51" w14:textId="77777777" w:rsidR="00B91975" w:rsidRPr="00F537EB" w:rsidRDefault="00B91975" w:rsidP="00B91975">
      <w:pPr>
        <w:pStyle w:val="PL"/>
      </w:pPr>
      <w:r w:rsidRPr="00F537EB">
        <w:t>-- ASN1START</w:t>
      </w:r>
    </w:p>
    <w:p w14:paraId="6D7434FD" w14:textId="77777777" w:rsidR="00B91975" w:rsidRPr="00F537EB" w:rsidRDefault="00B91975" w:rsidP="00B91975">
      <w:pPr>
        <w:pStyle w:val="PL"/>
      </w:pPr>
      <w:r w:rsidRPr="00F537EB">
        <w:t>-- TAG-MULTIFREQUENCYBANDLISTNR-START</w:t>
      </w:r>
    </w:p>
    <w:p w14:paraId="1E21C174" w14:textId="77777777" w:rsidR="00B91975" w:rsidRPr="00F537EB" w:rsidRDefault="00B91975" w:rsidP="00B91975">
      <w:pPr>
        <w:pStyle w:val="PL"/>
      </w:pPr>
    </w:p>
    <w:p w14:paraId="10073637" w14:textId="77777777" w:rsidR="00B91975" w:rsidRPr="00F537EB" w:rsidRDefault="00B91975" w:rsidP="00B91975">
      <w:pPr>
        <w:pStyle w:val="PL"/>
      </w:pPr>
      <w:r w:rsidRPr="00F537EB">
        <w:t>MultiFrequencyBandListNR ::=        SEQUENCE (SIZE (1..maxNrofMultiBands)) OF FreqBandIndicatorNR</w:t>
      </w:r>
    </w:p>
    <w:p w14:paraId="7FB7A2DC" w14:textId="77777777" w:rsidR="00B91975" w:rsidRPr="00F537EB" w:rsidRDefault="00B91975" w:rsidP="00B91975">
      <w:pPr>
        <w:pStyle w:val="PL"/>
      </w:pPr>
    </w:p>
    <w:p w14:paraId="42EFCBAE" w14:textId="77777777" w:rsidR="00B91975" w:rsidRPr="00F537EB" w:rsidRDefault="00B91975" w:rsidP="00B91975">
      <w:pPr>
        <w:pStyle w:val="PL"/>
      </w:pPr>
      <w:r w:rsidRPr="00F537EB">
        <w:t>-- TAG-MULTIFREQUENCYBANDLISTNR-STOP</w:t>
      </w:r>
    </w:p>
    <w:p w14:paraId="0465B27F" w14:textId="77777777" w:rsidR="00B91975" w:rsidRPr="00F537EB" w:rsidRDefault="00B91975" w:rsidP="00B91975">
      <w:pPr>
        <w:pStyle w:val="PL"/>
      </w:pPr>
      <w:r w:rsidRPr="00F537EB">
        <w:t>-- ASN1STOP</w:t>
      </w:r>
    </w:p>
    <w:p w14:paraId="4C7D7546" w14:textId="77777777" w:rsidR="00B91975" w:rsidRPr="005B3CB9" w:rsidRDefault="00B91975" w:rsidP="00B91975">
      <w:pPr>
        <w:rPr>
          <w:lang w:val="en-GB"/>
        </w:rPr>
      </w:pPr>
    </w:p>
    <w:p w14:paraId="0881C6F6" w14:textId="6CB33C8D" w:rsidR="00E1628D" w:rsidRDefault="00AE6CBF" w:rsidP="00AE6CBF">
      <w:pPr>
        <w:rPr>
          <w:lang w:val="en-GB"/>
        </w:rPr>
      </w:pPr>
      <w:r>
        <w:rPr>
          <w:lang w:val="en-GB"/>
        </w:rPr>
        <w:t>Since DU is responsible for creating</w:t>
      </w:r>
      <w:r w:rsidR="00E1628D">
        <w:rPr>
          <w:lang w:val="en-GB"/>
        </w:rPr>
        <w:t xml:space="preserve"> CellGroupConfig and</w:t>
      </w:r>
      <w:r>
        <w:rPr>
          <w:lang w:val="en-GB"/>
        </w:rPr>
        <w:t xml:space="preserve"> on top of that</w:t>
      </w:r>
      <w:r w:rsidR="00E1628D">
        <w:rPr>
          <w:lang w:val="en-GB"/>
        </w:rPr>
        <w:t xml:space="preserve"> </w:t>
      </w:r>
      <w:r>
        <w:rPr>
          <w:lang w:val="en-GB"/>
        </w:rPr>
        <w:t xml:space="preserve">the gNB-CU does not take any decisions on </w:t>
      </w:r>
      <w:r w:rsidR="00E1628D">
        <w:rPr>
          <w:lang w:val="en-GB"/>
        </w:rPr>
        <w:t xml:space="preserve">the band that should be assigned to the UE, </w:t>
      </w:r>
      <w:r>
        <w:rPr>
          <w:lang w:val="en-GB"/>
        </w:rPr>
        <w:t xml:space="preserve">we reach the conclusion that </w:t>
      </w:r>
      <w:r w:rsidRPr="00AE6CBF">
        <w:rPr>
          <w:lang w:val="en-GB"/>
        </w:rPr>
        <w:t>in cases of cells with multiple overlapping bands</w:t>
      </w:r>
      <w:r>
        <w:rPr>
          <w:lang w:val="en-GB"/>
        </w:rPr>
        <w:t xml:space="preserve"> it is the </w:t>
      </w:r>
      <w:r w:rsidRPr="00AE6CBF">
        <w:rPr>
          <w:lang w:val="en-GB"/>
        </w:rPr>
        <w:t xml:space="preserve">gNB-DU </w:t>
      </w:r>
      <w:r>
        <w:rPr>
          <w:lang w:val="en-GB"/>
        </w:rPr>
        <w:t xml:space="preserve">that </w:t>
      </w:r>
      <w:r w:rsidRPr="00AE6CBF">
        <w:rPr>
          <w:lang w:val="en-GB"/>
        </w:rPr>
        <w:t xml:space="preserve">configures the </w:t>
      </w:r>
      <w:r>
        <w:rPr>
          <w:lang w:val="en-GB"/>
        </w:rPr>
        <w:t>f</w:t>
      </w:r>
      <w:r w:rsidRPr="00AE6CBF">
        <w:rPr>
          <w:lang w:val="en-GB"/>
        </w:rPr>
        <w:t xml:space="preserve">requency </w:t>
      </w:r>
      <w:r>
        <w:rPr>
          <w:lang w:val="en-GB"/>
        </w:rPr>
        <w:t>b</w:t>
      </w:r>
      <w:r w:rsidRPr="00AE6CBF">
        <w:rPr>
          <w:lang w:val="en-GB"/>
        </w:rPr>
        <w:t>and the UE uses</w:t>
      </w:r>
      <w:r>
        <w:rPr>
          <w:lang w:val="en-GB"/>
        </w:rPr>
        <w:t>.</w:t>
      </w:r>
    </w:p>
    <w:p w14:paraId="75BA7E9D" w14:textId="1CA8487D" w:rsidR="00E1628D" w:rsidRDefault="00AE6CBF" w:rsidP="00E1628D">
      <w:pPr>
        <w:rPr>
          <w:rFonts w:ascii="Calibri" w:hAnsi="Calibri" w:cs="Calibri"/>
          <w:b/>
          <w:bCs/>
          <w:lang w:val="en-GB"/>
        </w:rPr>
      </w:pPr>
      <w:r>
        <w:rPr>
          <w:rFonts w:ascii="Calibri" w:hAnsi="Calibri" w:cs="Calibri"/>
          <w:b/>
          <w:bCs/>
          <w:lang w:val="en-GB"/>
        </w:rPr>
        <w:t>Observat</w:t>
      </w:r>
      <w:r w:rsidR="00E1628D">
        <w:rPr>
          <w:rFonts w:ascii="Calibri" w:hAnsi="Calibri" w:cs="Calibri"/>
          <w:b/>
          <w:bCs/>
          <w:lang w:val="en-GB"/>
        </w:rPr>
        <w:t xml:space="preserve">ion </w:t>
      </w:r>
      <w:r>
        <w:rPr>
          <w:rFonts w:ascii="Calibri" w:hAnsi="Calibri" w:cs="Calibri"/>
          <w:b/>
          <w:bCs/>
          <w:lang w:val="en-GB"/>
        </w:rPr>
        <w:t>2</w:t>
      </w:r>
      <w:r w:rsidR="00E1628D">
        <w:rPr>
          <w:rFonts w:ascii="Calibri" w:hAnsi="Calibri" w:cs="Calibri"/>
          <w:b/>
          <w:bCs/>
          <w:lang w:val="en-GB"/>
        </w:rPr>
        <w:t xml:space="preserve">: gNB-DU configures the </w:t>
      </w:r>
      <w:r>
        <w:rPr>
          <w:rFonts w:ascii="Calibri" w:hAnsi="Calibri" w:cs="Calibri"/>
          <w:b/>
          <w:bCs/>
          <w:lang w:val="en-GB"/>
        </w:rPr>
        <w:t>f</w:t>
      </w:r>
      <w:r w:rsidR="00E1628D">
        <w:rPr>
          <w:rFonts w:ascii="Calibri" w:hAnsi="Calibri" w:cs="Calibri"/>
          <w:b/>
          <w:bCs/>
          <w:lang w:val="en-GB"/>
        </w:rPr>
        <w:t xml:space="preserve">requency </w:t>
      </w:r>
      <w:r>
        <w:rPr>
          <w:rFonts w:ascii="Calibri" w:hAnsi="Calibri" w:cs="Calibri"/>
          <w:b/>
          <w:bCs/>
          <w:lang w:val="en-GB"/>
        </w:rPr>
        <w:t>b</w:t>
      </w:r>
      <w:r w:rsidR="00E1628D">
        <w:rPr>
          <w:rFonts w:ascii="Calibri" w:hAnsi="Calibri" w:cs="Calibri"/>
          <w:b/>
          <w:bCs/>
          <w:lang w:val="en-GB"/>
        </w:rPr>
        <w:t>and the UE uses, in cases of cells with multiple overlapping bands</w:t>
      </w:r>
    </w:p>
    <w:p w14:paraId="06A8625F" w14:textId="7A427E21" w:rsidR="00AE6CBF" w:rsidRDefault="00AE6CBF" w:rsidP="00E1628D">
      <w:pPr>
        <w:rPr>
          <w:rFonts w:ascii="Calibri" w:hAnsi="Calibri" w:cs="Calibri"/>
          <w:lang w:val="en-GB"/>
        </w:rPr>
      </w:pPr>
      <w:r>
        <w:rPr>
          <w:rFonts w:ascii="Calibri" w:hAnsi="Calibri" w:cs="Calibri"/>
          <w:lang w:val="en-GB"/>
        </w:rPr>
        <w:t>It is clear that the</w:t>
      </w:r>
      <w:r w:rsidRPr="00AE6CBF">
        <w:rPr>
          <w:rFonts w:ascii="Calibri" w:hAnsi="Calibri" w:cs="Calibri"/>
          <w:lang w:val="en-GB"/>
        </w:rPr>
        <w:t xml:space="preserve"> gNB-CU selects a Pcell/Scell </w:t>
      </w:r>
      <w:r w:rsidR="00A37EFB">
        <w:rPr>
          <w:rFonts w:ascii="Calibri" w:hAnsi="Calibri" w:cs="Calibri"/>
          <w:lang w:val="en-GB"/>
        </w:rPr>
        <w:t xml:space="preserve">(and signals it to the gNB-DU via F1) </w:t>
      </w:r>
      <w:r w:rsidRPr="00AE6CBF">
        <w:rPr>
          <w:rFonts w:ascii="Calibri" w:hAnsi="Calibri" w:cs="Calibri"/>
          <w:lang w:val="en-GB"/>
        </w:rPr>
        <w:t>but it does not select the band on which the UE is going to be served. This is especially true in single connectivity cases where a cell has overlapping bands</w:t>
      </w:r>
      <w:r>
        <w:rPr>
          <w:rFonts w:ascii="Calibri" w:hAnsi="Calibri" w:cs="Calibri"/>
          <w:lang w:val="en-GB"/>
        </w:rPr>
        <w:t xml:space="preserve">. </w:t>
      </w:r>
    </w:p>
    <w:p w14:paraId="59772BE2" w14:textId="426E976F" w:rsidR="00A37EFB" w:rsidRDefault="00AE6CBF" w:rsidP="00E1628D">
      <w:pPr>
        <w:rPr>
          <w:rFonts w:ascii="Calibri" w:hAnsi="Calibri" w:cs="Calibri"/>
          <w:lang w:val="en-GB"/>
        </w:rPr>
      </w:pPr>
      <w:r>
        <w:rPr>
          <w:rFonts w:ascii="Calibri" w:hAnsi="Calibri" w:cs="Calibri"/>
          <w:lang w:val="en-GB"/>
        </w:rPr>
        <w:t>The question arises then. If the gNB-DU selects a band different than the one the UE originally selected, how can the gNB-CU know about this decision</w:t>
      </w:r>
      <w:r w:rsidR="00A37EFB">
        <w:rPr>
          <w:rFonts w:ascii="Calibri" w:hAnsi="Calibri" w:cs="Calibri"/>
          <w:lang w:val="en-GB"/>
        </w:rPr>
        <w:t>?</w:t>
      </w:r>
      <w:r>
        <w:rPr>
          <w:rFonts w:ascii="Calibri" w:hAnsi="Calibri" w:cs="Calibri"/>
          <w:lang w:val="en-GB"/>
        </w:rPr>
        <w:t xml:space="preserve"> </w:t>
      </w:r>
    </w:p>
    <w:p w14:paraId="6B4CF0F9" w14:textId="01785683" w:rsidR="00A37EFB" w:rsidRDefault="007E06FF" w:rsidP="00E1628D">
      <w:pPr>
        <w:rPr>
          <w:rFonts w:ascii="Calibri" w:hAnsi="Calibri" w:cs="Calibri"/>
          <w:lang w:val="en-GB"/>
        </w:rPr>
      </w:pPr>
      <w:r>
        <w:rPr>
          <w:rFonts w:ascii="Calibri" w:hAnsi="Calibri" w:cs="Calibri"/>
          <w:lang w:val="en-GB"/>
        </w:rPr>
        <w:t xml:space="preserve">By following the procedure step by step we saw above that currently this information is not revealed to gNB-CU. Rather we would say that an accurate description of the current status is that the </w:t>
      </w:r>
      <w:r w:rsidR="00E1628D" w:rsidRPr="00E1628D">
        <w:rPr>
          <w:rFonts w:cstheme="minorHAnsi"/>
          <w:lang w:val="en-GB"/>
        </w:rPr>
        <w:t>gNB-</w:t>
      </w:r>
      <w:r w:rsidR="00E1628D" w:rsidRPr="00E1628D">
        <w:rPr>
          <w:rFonts w:cstheme="minorHAnsi"/>
          <w:lang w:val="en-GB"/>
        </w:rPr>
        <w:lastRenderedPageBreak/>
        <w:t>CU does not know the band assigned by gNB-DU and configures measurements for potentially the wrong band.</w:t>
      </w:r>
    </w:p>
    <w:p w14:paraId="47598E01" w14:textId="27B454D8" w:rsidR="000202B7" w:rsidRDefault="00E1628D" w:rsidP="00C61AB3">
      <w:pPr>
        <w:rPr>
          <w:rFonts w:cstheme="minorHAnsi"/>
          <w:lang w:val="en-GB"/>
        </w:rPr>
      </w:pPr>
      <w:r>
        <w:rPr>
          <w:rFonts w:ascii="Calibri" w:hAnsi="Calibri" w:cs="Calibri"/>
          <w:lang w:val="en-GB"/>
        </w:rPr>
        <w:t>If gNB-CU does not know the band on which the UE is served, it will assign measurement gaps “shaped” for a serving band that is incorrect.</w:t>
      </w:r>
      <w:r w:rsidR="00C61AB3">
        <w:rPr>
          <w:rFonts w:ascii="Calibri" w:hAnsi="Calibri" w:cs="Calibri"/>
          <w:lang w:val="en-GB"/>
        </w:rPr>
        <w:t xml:space="preserve"> </w:t>
      </w:r>
      <w:r w:rsidR="000202B7">
        <w:rPr>
          <w:rFonts w:cstheme="minorHAnsi"/>
          <w:lang w:val="en-GB"/>
        </w:rPr>
        <w:t>This is a critical issue because the gNB-CU assigns measurement objects corresponding to the bands selected by the UE at UE Context Setup Request. I</w:t>
      </w:r>
      <w:r w:rsidR="00A21E2A">
        <w:rPr>
          <w:rFonts w:cstheme="minorHAnsi"/>
          <w:lang w:val="en-GB"/>
        </w:rPr>
        <w:t>f</w:t>
      </w:r>
      <w:r w:rsidR="000202B7">
        <w:rPr>
          <w:rFonts w:cstheme="minorHAnsi"/>
          <w:lang w:val="en-GB"/>
        </w:rPr>
        <w:t xml:space="preserve"> gNB-CU is not informed of the bands selected by the gNB-DU for the UE, the following issues occurs:</w:t>
      </w:r>
    </w:p>
    <w:p w14:paraId="0D085BA0" w14:textId="77777777" w:rsidR="000202B7" w:rsidRDefault="000202B7" w:rsidP="000202B7">
      <w:pPr>
        <w:pStyle w:val="ListParagraph"/>
        <w:numPr>
          <w:ilvl w:val="0"/>
          <w:numId w:val="10"/>
        </w:numPr>
        <w:rPr>
          <w:rFonts w:cstheme="minorHAnsi"/>
        </w:rPr>
      </w:pPr>
      <w:r w:rsidRPr="000202B7">
        <w:rPr>
          <w:rFonts w:cstheme="minorHAnsi"/>
        </w:rPr>
        <w:t xml:space="preserve">gNB-CU </w:t>
      </w:r>
      <w:r>
        <w:rPr>
          <w:rFonts w:cstheme="minorHAnsi"/>
        </w:rPr>
        <w:t>believes that the allocated measurement objects are associated to the bands selected initially by the UE.</w:t>
      </w:r>
    </w:p>
    <w:p w14:paraId="4A8DFC07" w14:textId="77777777" w:rsidR="000202B7" w:rsidRDefault="000202B7" w:rsidP="000202B7">
      <w:pPr>
        <w:pStyle w:val="ListParagraph"/>
        <w:numPr>
          <w:ilvl w:val="0"/>
          <w:numId w:val="10"/>
        </w:numPr>
        <w:rPr>
          <w:rFonts w:cstheme="minorHAnsi"/>
        </w:rPr>
      </w:pPr>
      <w:r>
        <w:rPr>
          <w:rFonts w:cstheme="minorHAnsi"/>
        </w:rPr>
        <w:t>gNB-DU instead assigns to the UE different bands from the ones initially selected by the UE</w:t>
      </w:r>
    </w:p>
    <w:p w14:paraId="478A6933" w14:textId="4C279BF0" w:rsidR="000202B7" w:rsidRDefault="000202B7" w:rsidP="000202B7">
      <w:pPr>
        <w:pStyle w:val="ListParagraph"/>
        <w:numPr>
          <w:ilvl w:val="0"/>
          <w:numId w:val="10"/>
        </w:numPr>
        <w:rPr>
          <w:rFonts w:cstheme="minorHAnsi"/>
        </w:rPr>
      </w:pPr>
      <w:r>
        <w:rPr>
          <w:rFonts w:cstheme="minorHAnsi"/>
        </w:rPr>
        <w:t>There is a mismatch between the measurement object (and therefore the type of measurement to be configured</w:t>
      </w:r>
      <w:r w:rsidR="00112C5B">
        <w:rPr>
          <w:rFonts w:cstheme="minorHAnsi"/>
        </w:rPr>
        <w:t>)</w:t>
      </w:r>
      <w:r>
        <w:rPr>
          <w:rFonts w:cstheme="minorHAnsi"/>
        </w:rPr>
        <w:t xml:space="preserve"> and the band for which the measurement is configured </w:t>
      </w:r>
    </w:p>
    <w:p w14:paraId="2C589701" w14:textId="77777777" w:rsidR="000202B7" w:rsidRDefault="000202B7" w:rsidP="000202B7">
      <w:pPr>
        <w:pStyle w:val="ListParagraph"/>
        <w:numPr>
          <w:ilvl w:val="0"/>
          <w:numId w:val="10"/>
        </w:numPr>
        <w:rPr>
          <w:rFonts w:cstheme="minorHAnsi"/>
        </w:rPr>
      </w:pPr>
    </w:p>
    <w:p w14:paraId="06D8E28D" w14:textId="464287A3" w:rsidR="002035BD" w:rsidRDefault="000202B7" w:rsidP="000202B7">
      <w:pPr>
        <w:rPr>
          <w:rFonts w:cstheme="minorHAnsi"/>
          <w:lang w:val="en-GB"/>
        </w:rPr>
      </w:pPr>
      <w:r w:rsidRPr="00CA202A">
        <w:rPr>
          <w:rFonts w:cstheme="minorHAnsi"/>
          <w:lang w:val="en-GB"/>
        </w:rPr>
        <w:t>Th</w:t>
      </w:r>
      <w:r>
        <w:rPr>
          <w:rFonts w:cstheme="minorHAnsi"/>
          <w:lang w:val="en-GB"/>
        </w:rPr>
        <w:t xml:space="preserve">erefore, </w:t>
      </w:r>
      <w:r w:rsidR="00D32C2B" w:rsidRPr="00CA202A">
        <w:rPr>
          <w:rFonts w:cstheme="minorHAnsi"/>
          <w:lang w:val="en-GB"/>
        </w:rPr>
        <w:t>the configurations of servingCellMO and measObject for serving frequencies need to be aligned with the corresponding chosen band.</w:t>
      </w:r>
    </w:p>
    <w:p w14:paraId="015A6205" w14:textId="5F54F835" w:rsidR="00112C5B" w:rsidRDefault="00112C5B" w:rsidP="000202B7">
      <w:pPr>
        <w:rPr>
          <w:rFonts w:cstheme="minorHAnsi"/>
          <w:lang w:val="en-GB"/>
        </w:rPr>
      </w:pPr>
      <w:r>
        <w:rPr>
          <w:rFonts w:cstheme="minorHAnsi"/>
          <w:lang w:val="en-GB"/>
        </w:rPr>
        <w:t>Figure 1 below describes the issue in a graphical way.</w:t>
      </w:r>
    </w:p>
    <w:p w14:paraId="59C30496" w14:textId="0BD28180" w:rsidR="00112C5B" w:rsidRPr="00CA202A" w:rsidRDefault="00C369C1" w:rsidP="000202B7">
      <w:pPr>
        <w:rPr>
          <w:rFonts w:cstheme="minorHAnsi"/>
          <w:lang w:val="en-GB"/>
        </w:rPr>
      </w:pPr>
      <w:r>
        <w:object w:dxaOrig="14952" w:dyaOrig="10104" w14:anchorId="1C0AA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04.5pt" o:ole="">
            <v:imagedata r:id="rId8" o:title=""/>
          </v:shape>
          <o:OLEObject Type="Embed" ProgID="Visio.Drawing.15" ShapeID="_x0000_i1025" DrawAspect="Content" ObjectID="_1658234010" r:id="rId9"/>
        </w:object>
      </w:r>
    </w:p>
    <w:p w14:paraId="6E58BCCF" w14:textId="0B02F060" w:rsidR="00112C5B" w:rsidRDefault="00112C5B" w:rsidP="00CA202A">
      <w:pPr>
        <w:pStyle w:val="Proposal"/>
        <w:numPr>
          <w:ilvl w:val="0"/>
          <w:numId w:val="0"/>
        </w:numPr>
        <w:tabs>
          <w:tab w:val="clear" w:pos="1701"/>
        </w:tabs>
        <w:spacing w:line="256" w:lineRule="auto"/>
        <w:jc w:val="both"/>
        <w:rPr>
          <w:b w:val="0"/>
          <w:lang w:val="en-US"/>
        </w:rPr>
      </w:pPr>
      <w:r>
        <w:rPr>
          <w:b w:val="0"/>
          <w:lang w:val="en-US"/>
        </w:rPr>
        <w:t>Figure 1: Description of Measurement Gap assignment issue when a UE is moved between bands within the serving cell</w:t>
      </w:r>
    </w:p>
    <w:p w14:paraId="4E73857F" w14:textId="77777777" w:rsidR="00112C5B" w:rsidRDefault="00112C5B" w:rsidP="00CA202A">
      <w:pPr>
        <w:pStyle w:val="Proposal"/>
        <w:numPr>
          <w:ilvl w:val="0"/>
          <w:numId w:val="0"/>
        </w:numPr>
        <w:tabs>
          <w:tab w:val="clear" w:pos="1701"/>
        </w:tabs>
        <w:spacing w:line="256" w:lineRule="auto"/>
        <w:jc w:val="both"/>
        <w:rPr>
          <w:b w:val="0"/>
          <w:lang w:val="en-US"/>
        </w:rPr>
      </w:pPr>
    </w:p>
    <w:p w14:paraId="50C55E8A" w14:textId="447EC5B5" w:rsidR="003435E0" w:rsidRDefault="00E97AD0" w:rsidP="00CA202A">
      <w:pPr>
        <w:pStyle w:val="Proposal"/>
        <w:numPr>
          <w:ilvl w:val="0"/>
          <w:numId w:val="0"/>
        </w:numPr>
        <w:tabs>
          <w:tab w:val="clear" w:pos="1701"/>
        </w:tabs>
        <w:spacing w:line="256" w:lineRule="auto"/>
        <w:jc w:val="both"/>
        <w:rPr>
          <w:b w:val="0"/>
          <w:lang w:val="en-US"/>
        </w:rPr>
      </w:pPr>
      <w:r>
        <w:rPr>
          <w:b w:val="0"/>
          <w:lang w:val="en-US"/>
        </w:rPr>
        <w:t>After investigating this problem, w</w:t>
      </w:r>
      <w:r w:rsidR="003435E0">
        <w:rPr>
          <w:b w:val="0"/>
          <w:lang w:val="en-US"/>
        </w:rPr>
        <w:t xml:space="preserve">e see 3 different ways to solve </w:t>
      </w:r>
      <w:r>
        <w:rPr>
          <w:b w:val="0"/>
          <w:lang w:val="en-US"/>
        </w:rPr>
        <w:t>it</w:t>
      </w:r>
      <w:r w:rsidR="003435E0">
        <w:rPr>
          <w:b w:val="0"/>
          <w:lang w:val="en-US"/>
        </w:rPr>
        <w:t>.</w:t>
      </w:r>
      <w:r>
        <w:rPr>
          <w:b w:val="0"/>
          <w:lang w:val="en-US"/>
        </w:rPr>
        <w:t xml:space="preserve"> The three options are presented below. </w:t>
      </w:r>
    </w:p>
    <w:p w14:paraId="1174F0D8" w14:textId="0D2FA844" w:rsidR="003435E0" w:rsidRPr="00C90E30" w:rsidRDefault="007A0319" w:rsidP="003435E0">
      <w:pPr>
        <w:pStyle w:val="BodyText"/>
        <w:spacing w:after="120"/>
        <w:jc w:val="both"/>
        <w:rPr>
          <w:lang w:val="en-GB"/>
        </w:rPr>
      </w:pPr>
      <w:r>
        <w:rPr>
          <w:b/>
          <w:lang w:val="en-US"/>
        </w:rPr>
        <w:t>The f</w:t>
      </w:r>
      <w:r w:rsidR="003435E0" w:rsidRPr="00CA202A">
        <w:rPr>
          <w:b/>
          <w:lang w:val="en-US"/>
        </w:rPr>
        <w:t>irst option</w:t>
      </w:r>
      <w:r w:rsidR="003435E0" w:rsidRPr="003435E0">
        <w:rPr>
          <w:bCs/>
          <w:lang w:val="en-US"/>
        </w:rPr>
        <w:t xml:space="preserve"> is</w:t>
      </w:r>
      <w:r w:rsidR="003435E0" w:rsidRPr="00C90E30">
        <w:rPr>
          <w:lang w:val="en-GB"/>
        </w:rPr>
        <w:t xml:space="preserve"> that </w:t>
      </w:r>
      <w:r w:rsidR="00A34E55" w:rsidRPr="00C90E30">
        <w:rPr>
          <w:lang w:val="en-GB"/>
        </w:rPr>
        <w:t xml:space="preserve">the </w:t>
      </w:r>
      <w:r>
        <w:rPr>
          <w:lang w:val="en-GB"/>
        </w:rPr>
        <w:t>gNB-</w:t>
      </w:r>
      <w:r w:rsidR="003435E0" w:rsidRPr="00C90E30">
        <w:rPr>
          <w:lang w:val="en-GB"/>
        </w:rPr>
        <w:t xml:space="preserve">CU </w:t>
      </w:r>
      <w:r w:rsidR="00A34E55" w:rsidRPr="00C90E30">
        <w:rPr>
          <w:lang w:val="en-GB"/>
        </w:rPr>
        <w:t>provides in the</w:t>
      </w:r>
      <w:r w:rsidR="003435E0" w:rsidRPr="00C90E30">
        <w:rPr>
          <w:lang w:val="en-GB"/>
        </w:rPr>
        <w:t xml:space="preserve"> UE </w:t>
      </w:r>
      <w:r>
        <w:rPr>
          <w:lang w:val="en-GB"/>
        </w:rPr>
        <w:t>C</w:t>
      </w:r>
      <w:r w:rsidR="003435E0" w:rsidRPr="00C90E30">
        <w:rPr>
          <w:lang w:val="en-GB"/>
        </w:rPr>
        <w:t xml:space="preserve">ontext </w:t>
      </w:r>
      <w:r>
        <w:rPr>
          <w:lang w:val="en-GB"/>
        </w:rPr>
        <w:t>S</w:t>
      </w:r>
      <w:r w:rsidR="003435E0" w:rsidRPr="00C90E30">
        <w:rPr>
          <w:lang w:val="en-GB"/>
        </w:rPr>
        <w:t xml:space="preserve">etup </w:t>
      </w:r>
      <w:r>
        <w:rPr>
          <w:lang w:val="en-GB"/>
        </w:rPr>
        <w:t>R</w:t>
      </w:r>
      <w:r w:rsidR="003435E0" w:rsidRPr="00C90E30">
        <w:rPr>
          <w:lang w:val="en-GB"/>
        </w:rPr>
        <w:t>equest</w:t>
      </w:r>
      <w:r w:rsidR="00A34E55" w:rsidRPr="00C90E30">
        <w:rPr>
          <w:lang w:val="en-GB"/>
        </w:rPr>
        <w:t xml:space="preserve"> </w:t>
      </w:r>
      <w:r w:rsidR="003435E0" w:rsidRPr="00C90E30">
        <w:rPr>
          <w:lang w:val="en-GB"/>
        </w:rPr>
        <w:t xml:space="preserve">temporary measurement configurations with measurement objects </w:t>
      </w:r>
      <w:r>
        <w:rPr>
          <w:lang w:val="en-GB"/>
        </w:rPr>
        <w:t>associated to</w:t>
      </w:r>
      <w:r w:rsidR="003435E0" w:rsidRPr="00C90E30">
        <w:rPr>
          <w:lang w:val="en-GB"/>
        </w:rPr>
        <w:t xml:space="preserve"> the UE selected frequency band for Pcell and one frequency band in case of Pscell and/or Scells (as part of measConfig in </w:t>
      </w:r>
      <w:r w:rsidR="003435E0" w:rsidRPr="00C90E30">
        <w:rPr>
          <w:i/>
          <w:iCs/>
          <w:lang w:val="en-GB"/>
        </w:rPr>
        <w:t>CU to DU RRC Information</w:t>
      </w:r>
      <w:r w:rsidR="003435E0" w:rsidRPr="00C90E30">
        <w:rPr>
          <w:lang w:val="en-GB"/>
        </w:rPr>
        <w:t xml:space="preserve"> </w:t>
      </w:r>
      <w:r w:rsidR="003435E0" w:rsidRPr="00C90E30">
        <w:rPr>
          <w:lang w:val="en-GB"/>
        </w:rPr>
        <w:lastRenderedPageBreak/>
        <w:t xml:space="preserve">IE signaled over F1). </w:t>
      </w:r>
      <w:r>
        <w:rPr>
          <w:lang w:val="en-GB"/>
        </w:rPr>
        <w:t>gNB-</w:t>
      </w:r>
      <w:r w:rsidR="003435E0" w:rsidRPr="00C90E30">
        <w:rPr>
          <w:lang w:val="en-GB"/>
        </w:rPr>
        <w:t xml:space="preserve">CU also allocates one measObjectID/servingCellMO for each configured measurement object and signals them to </w:t>
      </w:r>
      <w:r>
        <w:rPr>
          <w:lang w:val="en-GB"/>
        </w:rPr>
        <w:t>gNB-</w:t>
      </w:r>
      <w:r w:rsidR="003435E0" w:rsidRPr="00C90E30">
        <w:rPr>
          <w:lang w:val="en-GB"/>
        </w:rPr>
        <w:t xml:space="preserve">DU in </w:t>
      </w:r>
      <w:r w:rsidR="00A34E55" w:rsidRPr="00C90E30">
        <w:rPr>
          <w:lang w:val="en-GB"/>
        </w:rPr>
        <w:t xml:space="preserve">the </w:t>
      </w:r>
      <w:r w:rsidR="003435E0" w:rsidRPr="00C90E30">
        <w:rPr>
          <w:lang w:val="en-GB"/>
        </w:rPr>
        <w:t xml:space="preserve">same UE </w:t>
      </w:r>
      <w:r>
        <w:rPr>
          <w:lang w:val="en-GB"/>
        </w:rPr>
        <w:t>C</w:t>
      </w:r>
      <w:r w:rsidR="003435E0" w:rsidRPr="00C90E30">
        <w:rPr>
          <w:lang w:val="en-GB"/>
        </w:rPr>
        <w:t xml:space="preserve">ontext </w:t>
      </w:r>
      <w:r>
        <w:rPr>
          <w:lang w:val="en-GB"/>
        </w:rPr>
        <w:t>S</w:t>
      </w:r>
      <w:r w:rsidR="003435E0" w:rsidRPr="00C90E30">
        <w:rPr>
          <w:lang w:val="en-GB"/>
        </w:rPr>
        <w:t xml:space="preserve">etup </w:t>
      </w:r>
      <w:r>
        <w:rPr>
          <w:lang w:val="en-GB"/>
        </w:rPr>
        <w:t>R</w:t>
      </w:r>
      <w:r w:rsidR="003435E0" w:rsidRPr="00C90E30">
        <w:rPr>
          <w:lang w:val="en-GB"/>
        </w:rPr>
        <w:t xml:space="preserve">equest. </w:t>
      </w:r>
    </w:p>
    <w:p w14:paraId="4E484325" w14:textId="53CB3DD3" w:rsidR="003435E0" w:rsidRPr="00C90E30" w:rsidRDefault="007A0319" w:rsidP="003435E0">
      <w:pPr>
        <w:pStyle w:val="BodyText"/>
        <w:spacing w:after="120"/>
        <w:jc w:val="both"/>
        <w:rPr>
          <w:lang w:val="en-GB" w:eastAsia="zh-CN"/>
        </w:rPr>
      </w:pPr>
      <w:r>
        <w:rPr>
          <w:lang w:val="en-GB"/>
        </w:rPr>
        <w:t>gNB-</w:t>
      </w:r>
      <w:r w:rsidR="003435E0" w:rsidRPr="00C90E30">
        <w:rPr>
          <w:lang w:val="en-GB"/>
        </w:rPr>
        <w:t xml:space="preserve">DU </w:t>
      </w:r>
      <w:r>
        <w:rPr>
          <w:lang w:val="en-GB"/>
        </w:rPr>
        <w:t>selects</w:t>
      </w:r>
      <w:r w:rsidR="003435E0" w:rsidRPr="00C90E30">
        <w:rPr>
          <w:lang w:val="en-GB"/>
        </w:rPr>
        <w:t xml:space="preserve"> the best band combination according to the UE capability and informs </w:t>
      </w:r>
      <w:r>
        <w:rPr>
          <w:lang w:val="en-GB"/>
        </w:rPr>
        <w:t>gNB-</w:t>
      </w:r>
      <w:r w:rsidR="003435E0" w:rsidRPr="00C90E30">
        <w:rPr>
          <w:lang w:val="en-GB"/>
        </w:rPr>
        <w:t xml:space="preserve">CU of the chosen bands via </w:t>
      </w:r>
      <w:r w:rsidR="00E97AD0" w:rsidRPr="00C90E30">
        <w:rPr>
          <w:lang w:val="en-GB"/>
        </w:rPr>
        <w:t>a new</w:t>
      </w:r>
      <w:r w:rsidR="003435E0" w:rsidRPr="00C90E30">
        <w:rPr>
          <w:lang w:val="en-GB" w:eastAsia="zh-CN"/>
        </w:rPr>
        <w:t xml:space="preserve"> IE </w:t>
      </w:r>
      <w:r w:rsidR="00E97AD0" w:rsidRPr="00C90E30">
        <w:rPr>
          <w:lang w:val="en-GB" w:eastAsia="zh-CN"/>
        </w:rPr>
        <w:t xml:space="preserve">describing the band selection for each serving cell performed by the </w:t>
      </w:r>
      <w:r>
        <w:rPr>
          <w:lang w:val="en-GB" w:eastAsia="zh-CN"/>
        </w:rPr>
        <w:t>gNB-</w:t>
      </w:r>
      <w:r w:rsidR="00E97AD0" w:rsidRPr="00C90E30">
        <w:rPr>
          <w:lang w:val="en-GB" w:eastAsia="zh-CN"/>
        </w:rPr>
        <w:t xml:space="preserve">DU for the UE </w:t>
      </w:r>
      <w:r w:rsidR="003435E0" w:rsidRPr="00C90E30">
        <w:rPr>
          <w:lang w:val="en-GB" w:eastAsia="zh-CN"/>
        </w:rPr>
        <w:t xml:space="preserve">in </w:t>
      </w:r>
      <w:r w:rsidR="003435E0" w:rsidRPr="00C90E30">
        <w:rPr>
          <w:i/>
          <w:iCs/>
          <w:lang w:val="en-GB" w:eastAsia="zh-CN"/>
        </w:rPr>
        <w:t>DU to CU RRC Information IE</w:t>
      </w:r>
      <w:r w:rsidR="003435E0" w:rsidRPr="00C90E30">
        <w:rPr>
          <w:lang w:val="en-GB" w:eastAsia="zh-CN"/>
        </w:rPr>
        <w:t xml:space="preserve"> in UE </w:t>
      </w:r>
      <w:r>
        <w:rPr>
          <w:lang w:val="en-GB" w:eastAsia="zh-CN"/>
        </w:rPr>
        <w:t>C</w:t>
      </w:r>
      <w:r w:rsidR="003435E0" w:rsidRPr="00C90E30">
        <w:rPr>
          <w:lang w:val="en-GB" w:eastAsia="zh-CN"/>
        </w:rPr>
        <w:t xml:space="preserve">ontext </w:t>
      </w:r>
      <w:r>
        <w:rPr>
          <w:lang w:val="en-GB" w:eastAsia="zh-CN"/>
        </w:rPr>
        <w:t>S</w:t>
      </w:r>
      <w:r w:rsidR="003435E0" w:rsidRPr="00C90E30">
        <w:rPr>
          <w:lang w:val="en-GB" w:eastAsia="zh-CN"/>
        </w:rPr>
        <w:t xml:space="preserve">etup </w:t>
      </w:r>
      <w:r>
        <w:rPr>
          <w:lang w:val="en-GB" w:eastAsia="zh-CN"/>
        </w:rPr>
        <w:t>R</w:t>
      </w:r>
      <w:r w:rsidR="003435E0" w:rsidRPr="00C90E30">
        <w:rPr>
          <w:lang w:val="en-GB" w:eastAsia="zh-CN"/>
        </w:rPr>
        <w:t xml:space="preserve">esponse. </w:t>
      </w:r>
      <w:r>
        <w:rPr>
          <w:lang w:val="en-GB" w:eastAsia="zh-CN"/>
        </w:rPr>
        <w:t>T</w:t>
      </w:r>
      <w:r w:rsidR="00E97AD0" w:rsidRPr="00C90E30">
        <w:rPr>
          <w:lang w:val="en-GB" w:eastAsia="zh-CN"/>
        </w:rPr>
        <w:t xml:space="preserve">he </w:t>
      </w:r>
      <w:r>
        <w:rPr>
          <w:lang w:val="en-GB" w:eastAsia="zh-CN"/>
        </w:rPr>
        <w:t>gNB-</w:t>
      </w:r>
      <w:r w:rsidR="003435E0" w:rsidRPr="00C90E30">
        <w:rPr>
          <w:lang w:val="en-GB" w:eastAsia="zh-CN"/>
        </w:rPr>
        <w:t xml:space="preserve">DU re-uses the servingCellMO pre-allocated by the </w:t>
      </w:r>
      <w:r>
        <w:rPr>
          <w:lang w:val="en-GB" w:eastAsia="zh-CN"/>
        </w:rPr>
        <w:t>gNB-</w:t>
      </w:r>
      <w:r w:rsidR="003435E0" w:rsidRPr="00C90E30">
        <w:rPr>
          <w:lang w:val="en-GB" w:eastAsia="zh-CN"/>
        </w:rPr>
        <w:t>CU and includes that servingCellMO and the chosen bands for Pscell/Scells in cellGroupConfig which is also sent in</w:t>
      </w:r>
      <w:r w:rsidR="00A34E55" w:rsidRPr="00C90E30">
        <w:rPr>
          <w:lang w:val="en-GB" w:eastAsia="zh-CN"/>
        </w:rPr>
        <w:t xml:space="preserve"> the</w:t>
      </w:r>
      <w:r w:rsidR="003435E0" w:rsidRPr="00C90E30">
        <w:rPr>
          <w:lang w:val="en-GB" w:eastAsia="zh-CN"/>
        </w:rPr>
        <w:t xml:space="preserve"> </w:t>
      </w:r>
      <w:r w:rsidR="003435E0" w:rsidRPr="00C90E30">
        <w:rPr>
          <w:i/>
          <w:iCs/>
          <w:lang w:val="en-GB" w:eastAsia="zh-CN"/>
        </w:rPr>
        <w:t>DU to CU RRC Information</w:t>
      </w:r>
      <w:r w:rsidR="003435E0" w:rsidRPr="00C90E30">
        <w:rPr>
          <w:lang w:val="en-GB" w:eastAsia="zh-CN"/>
        </w:rPr>
        <w:t xml:space="preserve"> IE in </w:t>
      </w:r>
      <w:r w:rsidR="00A34E55" w:rsidRPr="00C90E30">
        <w:rPr>
          <w:lang w:val="en-GB" w:eastAsia="zh-CN"/>
        </w:rPr>
        <w:t xml:space="preserve">the </w:t>
      </w:r>
      <w:r w:rsidR="003435E0" w:rsidRPr="00C90E30">
        <w:rPr>
          <w:lang w:val="en-GB" w:eastAsia="zh-CN"/>
        </w:rPr>
        <w:t xml:space="preserve">UE </w:t>
      </w:r>
      <w:r>
        <w:rPr>
          <w:lang w:val="en-GB" w:eastAsia="zh-CN"/>
        </w:rPr>
        <w:t>C</w:t>
      </w:r>
      <w:r w:rsidR="003435E0" w:rsidRPr="00C90E30">
        <w:rPr>
          <w:lang w:val="en-GB" w:eastAsia="zh-CN"/>
        </w:rPr>
        <w:t xml:space="preserve">ontext </w:t>
      </w:r>
      <w:r>
        <w:rPr>
          <w:lang w:val="en-GB" w:eastAsia="zh-CN"/>
        </w:rPr>
        <w:t>S</w:t>
      </w:r>
      <w:r w:rsidR="003435E0" w:rsidRPr="00C90E30">
        <w:rPr>
          <w:lang w:val="en-GB" w:eastAsia="zh-CN"/>
        </w:rPr>
        <w:t xml:space="preserve">etup </w:t>
      </w:r>
      <w:r>
        <w:rPr>
          <w:lang w:val="en-GB" w:eastAsia="zh-CN"/>
        </w:rPr>
        <w:t>R</w:t>
      </w:r>
      <w:r w:rsidR="003435E0" w:rsidRPr="00C90E30">
        <w:rPr>
          <w:lang w:val="en-GB" w:eastAsia="zh-CN"/>
        </w:rPr>
        <w:t>esponse.</w:t>
      </w:r>
      <w:r>
        <w:rPr>
          <w:lang w:val="en-GB" w:eastAsia="zh-CN"/>
        </w:rPr>
        <w:t xml:space="preserve"> Namely, the servingCellMO chosen by the gNB-CU for a given cell remains the same, but it is associated to the band for that cell that the gNB-DU selected.</w:t>
      </w:r>
      <w:r>
        <w:rPr>
          <w:lang w:val="en-GB" w:eastAsia="zh-CN"/>
        </w:rPr>
        <w:tab/>
        <w:t xml:space="preserve"> </w:t>
      </w:r>
      <w:r>
        <w:rPr>
          <w:lang w:val="en-GB" w:eastAsia="zh-CN"/>
        </w:rPr>
        <w:br/>
      </w:r>
      <w:r w:rsidR="003435E0" w:rsidRPr="00C90E30">
        <w:rPr>
          <w:lang w:val="en-GB" w:eastAsia="zh-CN"/>
        </w:rPr>
        <w:t xml:space="preserve">If </w:t>
      </w:r>
      <w:r w:rsidR="00E97AD0" w:rsidRPr="00C90E30">
        <w:rPr>
          <w:lang w:val="en-GB" w:eastAsia="zh-CN"/>
        </w:rPr>
        <w:t xml:space="preserve">the </w:t>
      </w:r>
      <w:r>
        <w:rPr>
          <w:lang w:val="en-GB" w:eastAsia="zh-CN"/>
        </w:rPr>
        <w:t>gNB-</w:t>
      </w:r>
      <w:r w:rsidR="003435E0" w:rsidRPr="00C90E30">
        <w:rPr>
          <w:lang w:val="en-GB" w:eastAsia="zh-CN"/>
        </w:rPr>
        <w:t xml:space="preserve">CU has requested </w:t>
      </w:r>
      <w:r>
        <w:rPr>
          <w:lang w:val="en-GB" w:eastAsia="zh-CN"/>
        </w:rPr>
        <w:t>gNB-</w:t>
      </w:r>
      <w:r w:rsidR="003435E0" w:rsidRPr="00C90E30">
        <w:rPr>
          <w:lang w:val="en-GB" w:eastAsia="zh-CN"/>
        </w:rPr>
        <w:t>DU to configure measurement gap</w:t>
      </w:r>
      <w:r>
        <w:rPr>
          <w:lang w:val="en-GB" w:eastAsia="zh-CN"/>
        </w:rPr>
        <w:t>s</w:t>
      </w:r>
      <w:r w:rsidR="003435E0" w:rsidRPr="00C90E30">
        <w:rPr>
          <w:lang w:val="en-GB" w:eastAsia="zh-CN"/>
        </w:rPr>
        <w:t xml:space="preserve"> for the indicated FR1 or FR2 frequencies, </w:t>
      </w:r>
      <w:r w:rsidR="00E97AD0" w:rsidRPr="00C90E30">
        <w:rPr>
          <w:lang w:val="en-GB" w:eastAsia="zh-CN"/>
        </w:rPr>
        <w:t xml:space="preserve">the </w:t>
      </w:r>
      <w:r>
        <w:rPr>
          <w:lang w:val="en-GB" w:eastAsia="zh-CN"/>
        </w:rPr>
        <w:t>gNB-</w:t>
      </w:r>
      <w:r w:rsidR="003435E0" w:rsidRPr="00C90E30">
        <w:rPr>
          <w:lang w:val="en-GB" w:eastAsia="zh-CN"/>
        </w:rPr>
        <w:t>DU design</w:t>
      </w:r>
      <w:r w:rsidR="00E97AD0" w:rsidRPr="00C90E30">
        <w:rPr>
          <w:lang w:val="en-GB" w:eastAsia="zh-CN"/>
        </w:rPr>
        <w:t>s</w:t>
      </w:r>
      <w:r w:rsidR="003435E0" w:rsidRPr="00C90E30">
        <w:rPr>
          <w:lang w:val="en-GB" w:eastAsia="zh-CN"/>
        </w:rPr>
        <w:t xml:space="preserve"> the gap configuration in line with the ARFCN and the corresponding chosen band of serving frequencies. </w:t>
      </w:r>
    </w:p>
    <w:p w14:paraId="4544B084" w14:textId="37A7B0C3" w:rsidR="003435E0" w:rsidRPr="00C90E30" w:rsidRDefault="003435E0" w:rsidP="003435E0">
      <w:pPr>
        <w:pStyle w:val="BodyText"/>
        <w:spacing w:after="120"/>
        <w:jc w:val="both"/>
        <w:rPr>
          <w:lang w:val="en-GB" w:eastAsia="zh-CN"/>
        </w:rPr>
      </w:pPr>
      <w:r w:rsidRPr="00C90E30">
        <w:rPr>
          <w:lang w:val="en-GB" w:eastAsia="zh-CN"/>
        </w:rPr>
        <w:t xml:space="preserve">Upon reception of UE </w:t>
      </w:r>
      <w:r w:rsidR="00433A16">
        <w:rPr>
          <w:lang w:val="en-GB" w:eastAsia="zh-CN"/>
        </w:rPr>
        <w:t>C</w:t>
      </w:r>
      <w:r w:rsidRPr="00C90E30">
        <w:rPr>
          <w:lang w:val="en-GB" w:eastAsia="zh-CN"/>
        </w:rPr>
        <w:t xml:space="preserve">ontext </w:t>
      </w:r>
      <w:r w:rsidR="00433A16">
        <w:rPr>
          <w:lang w:val="en-GB" w:eastAsia="zh-CN"/>
        </w:rPr>
        <w:t>S</w:t>
      </w:r>
      <w:r w:rsidRPr="00C90E30">
        <w:rPr>
          <w:lang w:val="en-GB" w:eastAsia="zh-CN"/>
        </w:rPr>
        <w:t xml:space="preserve">etup </w:t>
      </w:r>
      <w:r w:rsidR="00433A16">
        <w:rPr>
          <w:lang w:val="en-GB" w:eastAsia="zh-CN"/>
        </w:rPr>
        <w:t>R</w:t>
      </w:r>
      <w:r w:rsidRPr="00C90E30">
        <w:rPr>
          <w:lang w:val="en-GB" w:eastAsia="zh-CN"/>
        </w:rPr>
        <w:t xml:space="preserve">esponse, </w:t>
      </w:r>
      <w:r w:rsidR="00A34E55" w:rsidRPr="00C90E30">
        <w:rPr>
          <w:lang w:val="en-GB" w:eastAsia="zh-CN"/>
        </w:rPr>
        <w:t xml:space="preserve">the </w:t>
      </w:r>
      <w:r w:rsidR="007A0319">
        <w:rPr>
          <w:lang w:val="en-GB" w:eastAsia="zh-CN"/>
        </w:rPr>
        <w:t>gNB-</w:t>
      </w:r>
      <w:r w:rsidRPr="00C90E30">
        <w:rPr>
          <w:lang w:val="en-GB" w:eastAsia="zh-CN"/>
        </w:rPr>
        <w:t xml:space="preserve">CU checks the band selection for each serving cell explicitly </w:t>
      </w:r>
      <w:r w:rsidR="00A21E2A" w:rsidRPr="00C90E30">
        <w:rPr>
          <w:lang w:val="en-GB" w:eastAsia="zh-CN"/>
        </w:rPr>
        <w:t>signalled</w:t>
      </w:r>
      <w:r w:rsidRPr="00C90E30">
        <w:rPr>
          <w:lang w:val="en-GB" w:eastAsia="zh-CN"/>
        </w:rPr>
        <w:t xml:space="preserve"> from </w:t>
      </w:r>
      <w:r w:rsidR="007A0319">
        <w:rPr>
          <w:lang w:val="en-GB" w:eastAsia="zh-CN"/>
        </w:rPr>
        <w:t>gNB-</w:t>
      </w:r>
      <w:r w:rsidRPr="00C90E30">
        <w:rPr>
          <w:lang w:val="en-GB" w:eastAsia="zh-CN"/>
        </w:rPr>
        <w:t xml:space="preserve">DU. Then </w:t>
      </w:r>
      <w:r w:rsidR="007A0319">
        <w:rPr>
          <w:lang w:val="en-GB" w:eastAsia="zh-CN"/>
        </w:rPr>
        <w:t>gNB-</w:t>
      </w:r>
      <w:r w:rsidRPr="00C90E30">
        <w:rPr>
          <w:lang w:val="en-GB" w:eastAsia="zh-CN"/>
        </w:rPr>
        <w:t xml:space="preserve">CU needs to modify the </w:t>
      </w:r>
      <w:r w:rsidR="006E76B8">
        <w:rPr>
          <w:lang w:val="en-GB" w:eastAsia="zh-CN"/>
        </w:rPr>
        <w:t xml:space="preserve">mapping between the </w:t>
      </w:r>
      <w:r w:rsidRPr="00C90E30">
        <w:rPr>
          <w:lang w:val="en-GB" w:eastAsia="zh-CN"/>
        </w:rPr>
        <w:t>measurement objects</w:t>
      </w:r>
      <w:r w:rsidR="006E76B8">
        <w:rPr>
          <w:lang w:val="en-GB" w:eastAsia="zh-CN"/>
        </w:rPr>
        <w:t xml:space="preserve"> assigned for a cell and the band selected for that cell</w:t>
      </w:r>
      <w:r w:rsidRPr="00C90E30">
        <w:rPr>
          <w:lang w:val="en-GB" w:eastAsia="zh-CN"/>
        </w:rPr>
        <w:t xml:space="preserve">. </w:t>
      </w:r>
    </w:p>
    <w:p w14:paraId="5BE0A70C" w14:textId="5141CEFC" w:rsidR="00607724" w:rsidRDefault="00C369C1" w:rsidP="003435E0">
      <w:pPr>
        <w:pStyle w:val="BodyText"/>
        <w:spacing w:after="120"/>
        <w:jc w:val="both"/>
        <w:rPr>
          <w:lang w:val="en-GB" w:eastAsia="zh-CN"/>
        </w:rPr>
      </w:pPr>
      <w:r>
        <w:rPr>
          <w:lang w:val="en-GB" w:eastAsia="zh-CN"/>
        </w:rPr>
        <w:t>Figure 2 describes this solution.</w:t>
      </w:r>
    </w:p>
    <w:p w14:paraId="64AE73FC" w14:textId="13A46D9B" w:rsidR="00C369C1" w:rsidRDefault="00C369C1" w:rsidP="003435E0">
      <w:pPr>
        <w:pStyle w:val="BodyText"/>
        <w:spacing w:after="120"/>
        <w:jc w:val="both"/>
        <w:rPr>
          <w:lang w:val="en-GB" w:eastAsia="zh-CN"/>
        </w:rPr>
      </w:pPr>
    </w:p>
    <w:p w14:paraId="72D5B437" w14:textId="49C0476E" w:rsidR="00C369C1" w:rsidRPr="00CA202A" w:rsidRDefault="00934D06" w:rsidP="00C369C1">
      <w:pPr>
        <w:rPr>
          <w:rFonts w:cstheme="minorHAnsi"/>
          <w:lang w:val="en-GB"/>
        </w:rPr>
      </w:pPr>
      <w:r>
        <w:object w:dxaOrig="14952" w:dyaOrig="10104" w14:anchorId="1320F7F9">
          <v:shape id="_x0000_i1026" type="#_x0000_t75" style="width:451pt;height:304.5pt" o:ole="">
            <v:imagedata r:id="rId10" o:title=""/>
          </v:shape>
          <o:OLEObject Type="Embed" ProgID="Visio.Drawing.15" ShapeID="_x0000_i1026" DrawAspect="Content" ObjectID="_1658234011" r:id="rId11"/>
        </w:object>
      </w:r>
    </w:p>
    <w:p w14:paraId="0B6F9AFE" w14:textId="099CF1E2" w:rsidR="00C369C1" w:rsidRDefault="00C369C1" w:rsidP="00C369C1">
      <w:pPr>
        <w:pStyle w:val="Proposal"/>
        <w:numPr>
          <w:ilvl w:val="0"/>
          <w:numId w:val="0"/>
        </w:numPr>
        <w:tabs>
          <w:tab w:val="clear" w:pos="1701"/>
        </w:tabs>
        <w:spacing w:line="256" w:lineRule="auto"/>
        <w:jc w:val="both"/>
        <w:rPr>
          <w:b w:val="0"/>
          <w:lang w:val="en-US"/>
        </w:rPr>
      </w:pPr>
      <w:r>
        <w:rPr>
          <w:b w:val="0"/>
          <w:lang w:val="en-US"/>
        </w:rPr>
        <w:t xml:space="preserve">Figure </w:t>
      </w:r>
      <w:r w:rsidR="00934D06">
        <w:rPr>
          <w:b w:val="0"/>
          <w:lang w:val="en-US"/>
        </w:rPr>
        <w:t>2</w:t>
      </w:r>
      <w:r>
        <w:rPr>
          <w:b w:val="0"/>
          <w:lang w:val="en-US"/>
        </w:rPr>
        <w:t xml:space="preserve">: Description of </w:t>
      </w:r>
      <w:r w:rsidR="00934D06">
        <w:rPr>
          <w:b w:val="0"/>
          <w:lang w:val="en-US"/>
        </w:rPr>
        <w:t xml:space="preserve">possible solution </w:t>
      </w:r>
    </w:p>
    <w:p w14:paraId="260D8BBB" w14:textId="70B65627" w:rsidR="00C369C1" w:rsidRPr="00A1604D" w:rsidRDefault="00C369C1" w:rsidP="003435E0">
      <w:pPr>
        <w:pStyle w:val="BodyText"/>
        <w:spacing w:after="120"/>
        <w:jc w:val="both"/>
        <w:rPr>
          <w:lang w:val="en-US" w:eastAsia="zh-CN"/>
        </w:rPr>
      </w:pPr>
    </w:p>
    <w:p w14:paraId="1E14127A" w14:textId="77777777" w:rsidR="00C369C1" w:rsidRPr="00C90E30" w:rsidRDefault="00C369C1" w:rsidP="003435E0">
      <w:pPr>
        <w:pStyle w:val="BodyText"/>
        <w:spacing w:after="120"/>
        <w:jc w:val="both"/>
        <w:rPr>
          <w:lang w:val="en-GB" w:eastAsia="zh-CN"/>
        </w:rPr>
      </w:pPr>
    </w:p>
    <w:p w14:paraId="366DAF7F" w14:textId="7126EEC0" w:rsidR="00607724" w:rsidRDefault="00607724" w:rsidP="00607724">
      <w:pPr>
        <w:pStyle w:val="BodyText"/>
        <w:spacing w:after="120"/>
        <w:jc w:val="both"/>
        <w:rPr>
          <w:lang w:val="en-GB"/>
        </w:rPr>
      </w:pPr>
      <w:r w:rsidRPr="00CA202A">
        <w:rPr>
          <w:b/>
          <w:bCs/>
          <w:lang w:val="en-GB" w:eastAsia="zh-CN"/>
        </w:rPr>
        <w:t>The second option</w:t>
      </w:r>
      <w:r w:rsidRPr="00C90E30">
        <w:rPr>
          <w:lang w:val="en-GB" w:eastAsia="zh-CN"/>
        </w:rPr>
        <w:t xml:space="preserve"> is that the</w:t>
      </w:r>
      <w:r w:rsidRPr="00C90E30">
        <w:rPr>
          <w:lang w:val="en-GB"/>
        </w:rPr>
        <w:t xml:space="preserve"> </w:t>
      </w:r>
      <w:r w:rsidR="006E76B8">
        <w:rPr>
          <w:lang w:val="en-GB"/>
        </w:rPr>
        <w:t>gNB-</w:t>
      </w:r>
      <w:r w:rsidRPr="00C90E30">
        <w:rPr>
          <w:lang w:val="en-GB"/>
        </w:rPr>
        <w:t xml:space="preserve">CU </w:t>
      </w:r>
      <w:r w:rsidR="00842C71" w:rsidRPr="00C90E30">
        <w:rPr>
          <w:lang w:val="en-GB"/>
        </w:rPr>
        <w:t>provides in the</w:t>
      </w:r>
      <w:r w:rsidRPr="00C90E30">
        <w:rPr>
          <w:lang w:val="en-GB"/>
        </w:rPr>
        <w:t xml:space="preserve"> UE </w:t>
      </w:r>
      <w:r w:rsidR="00433A16">
        <w:rPr>
          <w:lang w:val="en-GB"/>
        </w:rPr>
        <w:t>C</w:t>
      </w:r>
      <w:r w:rsidRPr="00C90E30">
        <w:rPr>
          <w:lang w:val="en-GB"/>
        </w:rPr>
        <w:t xml:space="preserve">ontext </w:t>
      </w:r>
      <w:r w:rsidR="00433A16">
        <w:rPr>
          <w:lang w:val="en-GB"/>
        </w:rPr>
        <w:t>S</w:t>
      </w:r>
      <w:r w:rsidRPr="00C90E30">
        <w:rPr>
          <w:lang w:val="en-GB"/>
        </w:rPr>
        <w:t xml:space="preserve">etup </w:t>
      </w:r>
      <w:r w:rsidR="00433A16">
        <w:rPr>
          <w:lang w:val="en-GB"/>
        </w:rPr>
        <w:t>R</w:t>
      </w:r>
      <w:r w:rsidRPr="00C90E30">
        <w:rPr>
          <w:lang w:val="en-GB"/>
        </w:rPr>
        <w:t xml:space="preserve">equest a list of measObjectID/servingCellMO for the Pcell/Pscell and each candidate Scell, corresponding to the list of overlapping bands supported in that cell or corresponding to a list of overlapping bands decided by </w:t>
      </w:r>
      <w:r w:rsidR="00842C71" w:rsidRPr="00C90E30">
        <w:rPr>
          <w:lang w:val="en-GB"/>
        </w:rPr>
        <w:lastRenderedPageBreak/>
        <w:t xml:space="preserve">the </w:t>
      </w:r>
      <w:r w:rsidR="006E76B8">
        <w:rPr>
          <w:lang w:val="en-GB"/>
        </w:rPr>
        <w:t>gNB-</w:t>
      </w:r>
      <w:r w:rsidRPr="00C90E30">
        <w:rPr>
          <w:lang w:val="en-GB"/>
        </w:rPr>
        <w:t xml:space="preserve">CU for that cell. </w:t>
      </w:r>
      <w:r w:rsidR="006E76B8">
        <w:rPr>
          <w:lang w:val="en-GB"/>
        </w:rPr>
        <w:t xml:space="preserve">That is, the gNB-CU signals to gNB-DU </w:t>
      </w:r>
      <w:r w:rsidR="006E76B8" w:rsidRPr="00C90E30">
        <w:rPr>
          <w:lang w:val="en-GB"/>
        </w:rPr>
        <w:t>measObjectID/servingCellMO</w:t>
      </w:r>
      <w:r w:rsidR="006E76B8">
        <w:rPr>
          <w:lang w:val="en-GB"/>
        </w:rPr>
        <w:t xml:space="preserve"> for all possible bands that can be selected for the UE, even if such bands are not going to be selected. </w:t>
      </w:r>
      <w:r w:rsidRPr="00C90E30">
        <w:rPr>
          <w:lang w:val="en-GB"/>
        </w:rPr>
        <w:t xml:space="preserve">Then </w:t>
      </w:r>
      <w:r w:rsidR="006E76B8">
        <w:rPr>
          <w:lang w:val="en-GB"/>
        </w:rPr>
        <w:t>gNB-</w:t>
      </w:r>
      <w:r w:rsidRPr="00C90E30">
        <w:rPr>
          <w:lang w:val="en-GB"/>
        </w:rPr>
        <w:t xml:space="preserve">DU informs the </w:t>
      </w:r>
      <w:r w:rsidR="006E76B8">
        <w:rPr>
          <w:lang w:val="en-GB"/>
        </w:rPr>
        <w:t>gNB-</w:t>
      </w:r>
      <w:r w:rsidRPr="00C90E30">
        <w:rPr>
          <w:lang w:val="en-GB"/>
        </w:rPr>
        <w:t xml:space="preserve">CU of the chosen band by returning either a list of selected bands or the selected servingCellMO corresponding to the selected bands in UE </w:t>
      </w:r>
      <w:r w:rsidR="00433A16">
        <w:rPr>
          <w:lang w:val="en-GB"/>
        </w:rPr>
        <w:t>C</w:t>
      </w:r>
      <w:r w:rsidRPr="00C90E30">
        <w:rPr>
          <w:lang w:val="en-GB"/>
        </w:rPr>
        <w:t xml:space="preserve">ontext </w:t>
      </w:r>
      <w:r w:rsidR="00433A16">
        <w:rPr>
          <w:lang w:val="en-GB"/>
        </w:rPr>
        <w:t>S</w:t>
      </w:r>
      <w:r w:rsidRPr="00C90E30">
        <w:rPr>
          <w:lang w:val="en-GB"/>
        </w:rPr>
        <w:t xml:space="preserve">etup </w:t>
      </w:r>
      <w:r w:rsidR="00433A16">
        <w:rPr>
          <w:lang w:val="en-GB"/>
        </w:rPr>
        <w:t>R</w:t>
      </w:r>
      <w:r w:rsidRPr="00C90E30">
        <w:rPr>
          <w:lang w:val="en-GB"/>
        </w:rPr>
        <w:t xml:space="preserve">esponse. </w:t>
      </w:r>
      <w:r w:rsidR="006E76B8">
        <w:rPr>
          <w:lang w:val="en-GB"/>
        </w:rPr>
        <w:t>gNB-</w:t>
      </w:r>
      <w:r w:rsidRPr="00C90E30">
        <w:rPr>
          <w:lang w:val="en-GB"/>
        </w:rPr>
        <w:t xml:space="preserve">CU can modify the measurement configuration according to the bands selected by the </w:t>
      </w:r>
      <w:r w:rsidR="006E76B8">
        <w:rPr>
          <w:lang w:val="en-GB"/>
        </w:rPr>
        <w:t>gNB-</w:t>
      </w:r>
      <w:r w:rsidRPr="00C90E30">
        <w:rPr>
          <w:lang w:val="en-GB"/>
        </w:rPr>
        <w:t xml:space="preserve">DU before sending it to UE. </w:t>
      </w:r>
    </w:p>
    <w:p w14:paraId="7DA23DF9" w14:textId="77777777" w:rsidR="00112C5B" w:rsidRPr="00C90E30" w:rsidRDefault="00112C5B" w:rsidP="00607724">
      <w:pPr>
        <w:pStyle w:val="BodyText"/>
        <w:spacing w:after="120"/>
        <w:jc w:val="both"/>
        <w:rPr>
          <w:lang w:val="en-GB"/>
        </w:rPr>
      </w:pPr>
    </w:p>
    <w:p w14:paraId="231B7446" w14:textId="21F6F366" w:rsidR="00607724" w:rsidRPr="00C90E30" w:rsidRDefault="006E76B8" w:rsidP="00607724">
      <w:pPr>
        <w:pStyle w:val="BodyText"/>
        <w:spacing w:after="120"/>
        <w:jc w:val="both"/>
        <w:rPr>
          <w:lang w:val="en-GB"/>
        </w:rPr>
      </w:pPr>
      <w:r w:rsidRPr="00CA202A">
        <w:rPr>
          <w:b/>
          <w:bCs/>
          <w:lang w:val="en-GB"/>
        </w:rPr>
        <w:t>T</w:t>
      </w:r>
      <w:r w:rsidR="00607724" w:rsidRPr="00CA202A">
        <w:rPr>
          <w:b/>
          <w:bCs/>
          <w:lang w:val="en-GB"/>
        </w:rPr>
        <w:t>he third option</w:t>
      </w:r>
      <w:r w:rsidR="00607724" w:rsidRPr="00C90E30">
        <w:rPr>
          <w:lang w:val="en-GB"/>
        </w:rPr>
        <w:t xml:space="preserve"> is that</w:t>
      </w:r>
      <w:r>
        <w:rPr>
          <w:lang w:val="en-GB"/>
        </w:rPr>
        <w:t>, after receiving the F1: UE Context Setup Request,</w:t>
      </w:r>
      <w:r w:rsidR="00607724" w:rsidRPr="00C90E30">
        <w:rPr>
          <w:lang w:val="en-GB"/>
        </w:rPr>
        <w:t xml:space="preserve"> the </w:t>
      </w:r>
      <w:r>
        <w:rPr>
          <w:lang w:val="en-GB"/>
        </w:rPr>
        <w:t>gNB-</w:t>
      </w:r>
      <w:r w:rsidR="00607724" w:rsidRPr="00C90E30">
        <w:rPr>
          <w:lang w:val="en-GB"/>
        </w:rPr>
        <w:t xml:space="preserve">DU requests the </w:t>
      </w:r>
      <w:r>
        <w:rPr>
          <w:lang w:val="en-GB"/>
        </w:rPr>
        <w:t>gNB-</w:t>
      </w:r>
      <w:r w:rsidR="00607724" w:rsidRPr="00C90E30">
        <w:rPr>
          <w:lang w:val="en-GB"/>
        </w:rPr>
        <w:t>CU to configure the UE for specific band</w:t>
      </w:r>
      <w:r>
        <w:rPr>
          <w:lang w:val="en-GB"/>
        </w:rPr>
        <w:t>s</w:t>
      </w:r>
      <w:r w:rsidR="00607724" w:rsidRPr="00C90E30">
        <w:rPr>
          <w:lang w:val="en-GB"/>
        </w:rPr>
        <w:t xml:space="preserve"> (selected by the </w:t>
      </w:r>
      <w:r>
        <w:rPr>
          <w:lang w:val="en-GB"/>
        </w:rPr>
        <w:t>gNB-</w:t>
      </w:r>
      <w:r w:rsidR="00607724" w:rsidRPr="00C90E30">
        <w:rPr>
          <w:lang w:val="en-GB"/>
        </w:rPr>
        <w:t>DU for e.g. optimi</w:t>
      </w:r>
      <w:r>
        <w:rPr>
          <w:lang w:val="en-GB"/>
        </w:rPr>
        <w:t>sing</w:t>
      </w:r>
      <w:r w:rsidR="00607724" w:rsidRPr="00C90E30">
        <w:rPr>
          <w:lang w:val="en-GB"/>
        </w:rPr>
        <w:t xml:space="preserve"> performance) by </w:t>
      </w:r>
      <w:r w:rsidR="00433A16" w:rsidRPr="00C90E30">
        <w:rPr>
          <w:lang w:val="en-GB"/>
        </w:rPr>
        <w:t>signalling</w:t>
      </w:r>
      <w:r w:rsidR="00607724" w:rsidRPr="00C90E30">
        <w:rPr>
          <w:lang w:val="en-GB"/>
        </w:rPr>
        <w:t xml:space="preserve"> to the </w:t>
      </w:r>
      <w:r>
        <w:rPr>
          <w:lang w:val="en-GB"/>
        </w:rPr>
        <w:t>gNB-</w:t>
      </w:r>
      <w:r w:rsidR="00607724" w:rsidRPr="00C90E30">
        <w:rPr>
          <w:lang w:val="en-GB"/>
        </w:rPr>
        <w:t xml:space="preserve">CU the requested BandCombinationIndex in </w:t>
      </w:r>
      <w:r w:rsidR="00607724" w:rsidRPr="00C90E30">
        <w:rPr>
          <w:i/>
          <w:iCs/>
          <w:lang w:val="en-GB"/>
        </w:rPr>
        <w:t>DU to CU RRC Information</w:t>
      </w:r>
      <w:r w:rsidR="00607724" w:rsidRPr="00C90E30">
        <w:rPr>
          <w:lang w:val="en-GB"/>
        </w:rPr>
        <w:t xml:space="preserve"> </w:t>
      </w:r>
      <w:r w:rsidR="00842C71" w:rsidRPr="00C90E30">
        <w:rPr>
          <w:lang w:val="en-GB"/>
        </w:rPr>
        <w:t xml:space="preserve">IE </w:t>
      </w:r>
      <w:r w:rsidR="00607724" w:rsidRPr="00C90E30">
        <w:rPr>
          <w:lang w:val="en-GB"/>
        </w:rPr>
        <w:t xml:space="preserve">or by explicitly signalling in a new information element the bands </w:t>
      </w:r>
      <w:r>
        <w:rPr>
          <w:lang w:val="en-GB"/>
        </w:rPr>
        <w:t>the gNB-</w:t>
      </w:r>
      <w:r w:rsidR="00607724" w:rsidRPr="00C90E30">
        <w:rPr>
          <w:lang w:val="en-GB"/>
        </w:rPr>
        <w:t>DU want</w:t>
      </w:r>
      <w:r w:rsidR="00842C71" w:rsidRPr="00C90E30">
        <w:rPr>
          <w:lang w:val="en-GB"/>
        </w:rPr>
        <w:t>s</w:t>
      </w:r>
      <w:r w:rsidR="00607724" w:rsidRPr="00C90E30">
        <w:rPr>
          <w:lang w:val="en-GB"/>
        </w:rPr>
        <w:t xml:space="preserve"> to apply for each selected serving cell in UE </w:t>
      </w:r>
      <w:r w:rsidR="00433A16">
        <w:rPr>
          <w:lang w:val="en-GB"/>
        </w:rPr>
        <w:t>C</w:t>
      </w:r>
      <w:r w:rsidR="00607724" w:rsidRPr="00C90E30">
        <w:rPr>
          <w:lang w:val="en-GB"/>
        </w:rPr>
        <w:t xml:space="preserve">ontext </w:t>
      </w:r>
      <w:r w:rsidR="00433A16">
        <w:rPr>
          <w:lang w:val="en-GB"/>
        </w:rPr>
        <w:t>S</w:t>
      </w:r>
      <w:r w:rsidR="00607724" w:rsidRPr="00C90E30">
        <w:rPr>
          <w:lang w:val="en-GB"/>
        </w:rPr>
        <w:t xml:space="preserve">etup </w:t>
      </w:r>
      <w:r w:rsidR="00433A16">
        <w:rPr>
          <w:lang w:val="en-GB"/>
        </w:rPr>
        <w:t>R</w:t>
      </w:r>
      <w:r w:rsidR="00607724" w:rsidRPr="00C90E30">
        <w:rPr>
          <w:lang w:val="en-GB"/>
        </w:rPr>
        <w:t xml:space="preserve">esponse. </w:t>
      </w:r>
      <w:r>
        <w:rPr>
          <w:lang w:val="en-GB"/>
        </w:rPr>
        <w:t>In turn,</w:t>
      </w:r>
      <w:r w:rsidR="00607724" w:rsidRPr="00C90E30">
        <w:rPr>
          <w:lang w:val="en-GB"/>
        </w:rPr>
        <w:t xml:space="preserve"> </w:t>
      </w:r>
      <w:r>
        <w:rPr>
          <w:lang w:val="en-GB"/>
        </w:rPr>
        <w:t>gNB-</w:t>
      </w:r>
      <w:r w:rsidR="00607724" w:rsidRPr="00C90E30">
        <w:rPr>
          <w:lang w:val="en-GB"/>
        </w:rPr>
        <w:t xml:space="preserve">CU should trigger a UE </w:t>
      </w:r>
      <w:r>
        <w:rPr>
          <w:lang w:val="en-GB"/>
        </w:rPr>
        <w:t>C</w:t>
      </w:r>
      <w:r w:rsidR="00607724" w:rsidRPr="00C90E30">
        <w:rPr>
          <w:lang w:val="en-GB"/>
        </w:rPr>
        <w:t xml:space="preserve">ontext </w:t>
      </w:r>
      <w:r>
        <w:rPr>
          <w:lang w:val="en-GB"/>
        </w:rPr>
        <w:t>M</w:t>
      </w:r>
      <w:r w:rsidR="00607724" w:rsidRPr="00C90E30">
        <w:rPr>
          <w:lang w:val="en-GB"/>
        </w:rPr>
        <w:t xml:space="preserve">odification Request towards the </w:t>
      </w:r>
      <w:r>
        <w:rPr>
          <w:lang w:val="en-GB"/>
        </w:rPr>
        <w:t>gNB-</w:t>
      </w:r>
      <w:r w:rsidR="00607724" w:rsidRPr="00C90E30">
        <w:rPr>
          <w:lang w:val="en-GB"/>
        </w:rPr>
        <w:t xml:space="preserve">DU in order to provide the correct servingCellMO and measurement configuration for gap configuration purposes and for the bands requested to be adopted by the gNB-DU.  </w:t>
      </w:r>
    </w:p>
    <w:p w14:paraId="0425DA15" w14:textId="3A5ED35C" w:rsidR="00F62BF8" w:rsidRDefault="00F62BF8" w:rsidP="00607724">
      <w:pPr>
        <w:pStyle w:val="BodyText"/>
        <w:spacing w:after="120"/>
        <w:jc w:val="both"/>
        <w:rPr>
          <w:lang w:val="en-GB"/>
        </w:rPr>
      </w:pPr>
      <w:r w:rsidRPr="00C90E30">
        <w:rPr>
          <w:lang w:val="en-GB"/>
        </w:rPr>
        <w:t>Looking at t</w:t>
      </w:r>
      <w:r w:rsidR="00607724" w:rsidRPr="00C90E30">
        <w:rPr>
          <w:lang w:val="en-GB"/>
        </w:rPr>
        <w:t xml:space="preserve">he second option </w:t>
      </w:r>
      <w:r>
        <w:rPr>
          <w:lang w:val="en-GB"/>
        </w:rPr>
        <w:t xml:space="preserve">we see that </w:t>
      </w:r>
      <w:r w:rsidR="00607724">
        <w:rPr>
          <w:lang w:val="en-GB"/>
        </w:rPr>
        <w:t>there is quite a lot of new information</w:t>
      </w:r>
      <w:r>
        <w:rPr>
          <w:lang w:val="en-GB"/>
        </w:rPr>
        <w:t xml:space="preserve"> elements</w:t>
      </w:r>
      <w:r w:rsidR="00607724">
        <w:rPr>
          <w:lang w:val="en-GB"/>
        </w:rPr>
        <w:t xml:space="preserve"> to be derived and signalled by the </w:t>
      </w:r>
      <w:r w:rsidR="006E76B8">
        <w:rPr>
          <w:lang w:val="en-GB"/>
        </w:rPr>
        <w:t>gNB-</w:t>
      </w:r>
      <w:r w:rsidR="00607724">
        <w:rPr>
          <w:lang w:val="en-GB"/>
        </w:rPr>
        <w:t xml:space="preserve">CU to the </w:t>
      </w:r>
      <w:r w:rsidR="006E76B8">
        <w:rPr>
          <w:lang w:val="en-GB"/>
        </w:rPr>
        <w:t>gNB-</w:t>
      </w:r>
      <w:r w:rsidR="00607724">
        <w:rPr>
          <w:lang w:val="en-GB"/>
        </w:rPr>
        <w:t xml:space="preserve">DU. </w:t>
      </w:r>
      <w:r>
        <w:rPr>
          <w:lang w:val="en-GB"/>
        </w:rPr>
        <w:t>This makes option 2 error prone</w:t>
      </w:r>
      <w:r w:rsidR="006E76B8">
        <w:rPr>
          <w:lang w:val="en-GB"/>
        </w:rPr>
        <w:t xml:space="preserve"> and of higher impact</w:t>
      </w:r>
      <w:r>
        <w:rPr>
          <w:lang w:val="en-GB"/>
        </w:rPr>
        <w:t xml:space="preserve">. </w:t>
      </w:r>
    </w:p>
    <w:p w14:paraId="36A3FA27" w14:textId="6E387B20" w:rsidR="003435E0" w:rsidRDefault="00607724" w:rsidP="00C4624F">
      <w:pPr>
        <w:pStyle w:val="BodyText"/>
        <w:spacing w:after="120"/>
        <w:jc w:val="both"/>
        <w:rPr>
          <w:b/>
          <w:lang w:val="en-US"/>
        </w:rPr>
      </w:pPr>
      <w:r>
        <w:rPr>
          <w:lang w:val="en-GB"/>
        </w:rPr>
        <w:t xml:space="preserve">In the third option </w:t>
      </w:r>
      <w:r w:rsidR="00F62BF8">
        <w:rPr>
          <w:lang w:val="en-GB"/>
        </w:rPr>
        <w:t>on the other hand</w:t>
      </w:r>
      <w:r w:rsidR="00C4624F">
        <w:rPr>
          <w:lang w:val="en-GB"/>
        </w:rPr>
        <w:t xml:space="preserve"> the extra signalling required is substantial</w:t>
      </w:r>
      <w:r w:rsidR="006E76B8">
        <w:rPr>
          <w:lang w:val="en-GB"/>
        </w:rPr>
        <w:t xml:space="preserve"> (one extra UE context Modification procedure before measurements can be configured)</w:t>
      </w:r>
      <w:r w:rsidR="00C4624F">
        <w:rPr>
          <w:lang w:val="en-GB"/>
        </w:rPr>
        <w:t xml:space="preserve">, which renders the procedure less attractive. </w:t>
      </w:r>
      <w:r>
        <w:rPr>
          <w:lang w:val="en-GB"/>
        </w:rPr>
        <w:t>So</w:t>
      </w:r>
      <w:r w:rsidR="00A21E2A">
        <w:rPr>
          <w:lang w:val="en-GB"/>
        </w:rPr>
        <w:t xml:space="preserve">, </w:t>
      </w:r>
      <w:r>
        <w:rPr>
          <w:lang w:val="en-GB"/>
        </w:rPr>
        <w:t xml:space="preserve">by studying all the alternatives we believe that the </w:t>
      </w:r>
      <w:r w:rsidR="006E76B8">
        <w:rPr>
          <w:lang w:val="en-GB"/>
        </w:rPr>
        <w:t>most efficient and impact free solu</w:t>
      </w:r>
      <w:r w:rsidR="00A21E2A">
        <w:rPr>
          <w:lang w:val="en-GB"/>
        </w:rPr>
        <w:t>ti</w:t>
      </w:r>
      <w:r w:rsidR="006E76B8">
        <w:rPr>
          <w:lang w:val="en-GB"/>
        </w:rPr>
        <w:t>on</w:t>
      </w:r>
      <w:r>
        <w:rPr>
          <w:lang w:val="en-GB"/>
        </w:rPr>
        <w:t xml:space="preserve"> is option 1.</w:t>
      </w:r>
    </w:p>
    <w:p w14:paraId="5C15D260" w14:textId="3EC8C114" w:rsidR="00120883" w:rsidRDefault="00120883" w:rsidP="00120883">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52A57104" w14:textId="01FF58B6" w:rsidR="00120883" w:rsidRDefault="00A64F55" w:rsidP="00A64F55">
      <w:pPr>
        <w:rPr>
          <w:b/>
          <w:lang w:val="en-GB"/>
        </w:rPr>
      </w:pPr>
      <w:r w:rsidRPr="007044DE">
        <w:rPr>
          <w:b/>
          <w:lang w:val="en-GB"/>
        </w:rPr>
        <w:t>Proposal 1:</w:t>
      </w:r>
      <w:r w:rsidR="00426A71" w:rsidRPr="00C90E30">
        <w:rPr>
          <w:lang w:val="en-GB"/>
        </w:rPr>
        <w:t xml:space="preserve"> </w:t>
      </w:r>
      <w:r w:rsidR="00607724">
        <w:rPr>
          <w:b/>
          <w:lang w:val="en-GB"/>
        </w:rPr>
        <w:t>we propose that option 1 is adopted</w:t>
      </w:r>
    </w:p>
    <w:p w14:paraId="4559CF2D" w14:textId="77777777" w:rsidR="00120883" w:rsidRPr="00CE0424" w:rsidRDefault="00120883" w:rsidP="00120883">
      <w:pPr>
        <w:pStyle w:val="Heading1"/>
      </w:pPr>
      <w:r w:rsidRPr="00CE0424">
        <w:t>Conclusion</w:t>
      </w:r>
    </w:p>
    <w:p w14:paraId="5399B6D2" w14:textId="19997057"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w:t>
      </w:r>
      <w:r w:rsidR="00C4624F" w:rsidRPr="00C4624F">
        <w:rPr>
          <w:rFonts w:asciiTheme="minorHAnsi" w:hAnsiTheme="minorHAnsi" w:cstheme="minorHAnsi"/>
          <w:sz w:val="22"/>
          <w:szCs w:val="22"/>
        </w:rPr>
        <w:t xml:space="preserve"> of overlapping bands</w:t>
      </w:r>
      <w:r w:rsidR="00C4624F">
        <w:rPr>
          <w:rFonts w:asciiTheme="minorHAnsi" w:hAnsiTheme="minorHAnsi" w:cstheme="minorHAnsi"/>
          <w:sz w:val="22"/>
          <w:szCs w:val="22"/>
        </w:rPr>
        <w:t xml:space="preserve"> and s</w:t>
      </w:r>
      <w:r w:rsidR="00C4624F" w:rsidRPr="00C4624F">
        <w:rPr>
          <w:rFonts w:asciiTheme="minorHAnsi" w:hAnsiTheme="minorHAnsi" w:cstheme="minorHAnsi"/>
          <w:sz w:val="22"/>
          <w:szCs w:val="22"/>
        </w:rPr>
        <w:t xml:space="preserve">pecifically the case that the </w:t>
      </w:r>
      <w:r w:rsidR="00433A16">
        <w:rPr>
          <w:rFonts w:asciiTheme="minorHAnsi" w:hAnsiTheme="minorHAnsi" w:cstheme="minorHAnsi"/>
          <w:sz w:val="22"/>
          <w:szCs w:val="22"/>
        </w:rPr>
        <w:t>gNB-</w:t>
      </w:r>
      <w:r w:rsidR="00C4624F" w:rsidRPr="00C4624F">
        <w:rPr>
          <w:rFonts w:asciiTheme="minorHAnsi" w:hAnsiTheme="minorHAnsi" w:cstheme="minorHAnsi"/>
          <w:sz w:val="22"/>
          <w:szCs w:val="22"/>
        </w:rPr>
        <w:t>DU may need to apply a different overlapping band than the one selected by UE</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74623AC0" w14:textId="77777777" w:rsidR="00607724" w:rsidRDefault="00607724" w:rsidP="00607724">
      <w:pPr>
        <w:rPr>
          <w:b/>
          <w:lang w:val="en-GB"/>
        </w:rPr>
      </w:pPr>
      <w:r w:rsidRPr="007044DE">
        <w:rPr>
          <w:b/>
          <w:lang w:val="en-GB"/>
        </w:rPr>
        <w:t>Proposal 1:</w:t>
      </w:r>
      <w:r w:rsidRPr="00C90E30">
        <w:rPr>
          <w:lang w:val="en-GB"/>
        </w:rPr>
        <w:t xml:space="preserve"> </w:t>
      </w:r>
      <w:r>
        <w:rPr>
          <w:b/>
          <w:lang w:val="en-GB"/>
        </w:rPr>
        <w:t>we propose that option 1 is adopted</w:t>
      </w:r>
    </w:p>
    <w:p w14:paraId="470EFF43" w14:textId="0F14FA45"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A21E2A">
        <w:rPr>
          <w:b w:val="0"/>
          <w:lang w:val="en-US"/>
        </w:rPr>
        <w:t>s</w:t>
      </w:r>
      <w:r w:rsidRPr="00057C4E">
        <w:rPr>
          <w:b w:val="0"/>
          <w:lang w:val="en-US"/>
        </w:rPr>
        <w:t xml:space="preserve"> reflecting the proposal above </w:t>
      </w:r>
      <w:r w:rsidR="00A21E2A">
        <w:rPr>
          <w:b w:val="0"/>
          <w:lang w:val="en-US"/>
        </w:rPr>
        <w:t>are</w:t>
      </w:r>
      <w:r w:rsidRPr="00057C4E">
        <w:rPr>
          <w:b w:val="0"/>
          <w:lang w:val="en-US"/>
        </w:rPr>
        <w:t xml:space="preserve"> available in </w:t>
      </w:r>
      <w:r w:rsidRPr="00BC255A">
        <w:rPr>
          <w:b w:val="0"/>
          <w:lang w:val="en-US"/>
        </w:rPr>
        <w:t>R3-</w:t>
      </w:r>
      <w:r w:rsidRPr="00B73C04">
        <w:rPr>
          <w:b w:val="0"/>
          <w:lang w:val="en-US"/>
        </w:rPr>
        <w:t>20</w:t>
      </w:r>
      <w:r w:rsidR="003035AE">
        <w:rPr>
          <w:b w:val="0"/>
          <w:lang w:val="en-US"/>
        </w:rPr>
        <w:t>4777</w:t>
      </w:r>
      <w:r w:rsidR="00A21E2A">
        <w:rPr>
          <w:b w:val="0"/>
          <w:lang w:val="en-US"/>
        </w:rPr>
        <w:t xml:space="preserve"> and in </w:t>
      </w:r>
      <w:r w:rsidR="00A21E2A" w:rsidRPr="00BC255A">
        <w:rPr>
          <w:b w:val="0"/>
          <w:lang w:val="en-US"/>
        </w:rPr>
        <w:t>R3-</w:t>
      </w:r>
      <w:r w:rsidR="00A21E2A" w:rsidRPr="00B73C04">
        <w:rPr>
          <w:b w:val="0"/>
          <w:lang w:val="en-US"/>
        </w:rPr>
        <w:t>20</w:t>
      </w:r>
      <w:r w:rsidR="003035AE">
        <w:rPr>
          <w:b w:val="0"/>
          <w:lang w:val="en-US"/>
        </w:rPr>
        <w:t>4778</w:t>
      </w:r>
      <w:bookmarkStart w:id="1" w:name="_GoBack"/>
      <w:bookmarkEnd w:id="1"/>
      <w:r w:rsidR="00A64F55">
        <w:rPr>
          <w:b w:val="0"/>
          <w:lang w:val="en-US"/>
        </w:rPr>
        <w:t>.</w:t>
      </w:r>
    </w:p>
    <w:p w14:paraId="1702DA0C" w14:textId="42E3B4DE" w:rsidR="005B3CB9" w:rsidRDefault="005B3CB9" w:rsidP="005B3CB9">
      <w:pPr>
        <w:pStyle w:val="Heading1"/>
      </w:pPr>
      <w:bookmarkStart w:id="2" w:name="_In-sequence_SDU_delivery"/>
      <w:bookmarkEnd w:id="2"/>
      <w:r>
        <w:t>References</w:t>
      </w:r>
    </w:p>
    <w:p w14:paraId="349E8AE1" w14:textId="6A5D2920" w:rsidR="005B3CB9" w:rsidRPr="005B3CB9" w:rsidRDefault="005B3CB9" w:rsidP="005B3CB9">
      <w:pPr>
        <w:rPr>
          <w:lang w:val="en-GB" w:eastAsia="zh-CN"/>
        </w:rPr>
      </w:pPr>
      <w:r>
        <w:rPr>
          <w:lang w:val="en-GB" w:eastAsia="zh-CN"/>
        </w:rPr>
        <w:t>[1] R3-204065, “</w:t>
      </w:r>
      <w:r>
        <w:rPr>
          <w:lang w:val="en-GB"/>
        </w:rPr>
        <w:t>SoD for Overlapping bands handling</w:t>
      </w:r>
      <w:r>
        <w:rPr>
          <w:lang w:val="en-GB" w:eastAsia="zh-CN"/>
        </w:rPr>
        <w:t>”</w:t>
      </w:r>
    </w:p>
    <w:p w14:paraId="11BA1C8F" w14:textId="77777777" w:rsidR="00130563" w:rsidRPr="00C90E30" w:rsidRDefault="00130563" w:rsidP="00120883">
      <w:pPr>
        <w:rPr>
          <w:lang w:val="en-GB"/>
        </w:rPr>
      </w:pPr>
    </w:p>
    <w:sectPr w:rsidR="00130563" w:rsidRPr="00C90E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13697E"/>
    <w:multiLevelType w:val="hybridMultilevel"/>
    <w:tmpl w:val="B5308B4C"/>
    <w:lvl w:ilvl="0" w:tplc="0A223DA0">
      <w:start w:val="3385"/>
      <w:numFmt w:val="bullet"/>
      <w:lvlText w:val=""/>
      <w:lvlJc w:val="left"/>
      <w:pPr>
        <w:ind w:left="720" w:hanging="360"/>
      </w:pPr>
      <w:rPr>
        <w:rFonts w:ascii="Wingdings" w:eastAsia="Calibri" w:hAnsi="Wingdings" w:cs="Times New Roman" w:hint="default"/>
        <w:sz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274AB9"/>
    <w:multiLevelType w:val="hybridMultilevel"/>
    <w:tmpl w:val="70805216"/>
    <w:lvl w:ilvl="0" w:tplc="8A72AE48">
      <w:start w:val="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E76BB"/>
    <w:multiLevelType w:val="hybridMultilevel"/>
    <w:tmpl w:val="76E48A2A"/>
    <w:lvl w:ilvl="0" w:tplc="ED66ED7C">
      <w:start w:val="1"/>
      <w:numFmt w:val="bullet"/>
      <w:lvlText w:val=""/>
      <w:lvlJc w:val="left"/>
      <w:pPr>
        <w:tabs>
          <w:tab w:val="num" w:pos="720"/>
        </w:tabs>
        <w:ind w:left="720" w:hanging="360"/>
      </w:pPr>
      <w:rPr>
        <w:rFonts w:ascii="Symbol" w:hAnsi="Symbol" w:hint="default"/>
      </w:rPr>
    </w:lvl>
    <w:lvl w:ilvl="1" w:tplc="5BE0179A" w:tentative="1">
      <w:start w:val="1"/>
      <w:numFmt w:val="bullet"/>
      <w:lvlText w:val=""/>
      <w:lvlJc w:val="left"/>
      <w:pPr>
        <w:tabs>
          <w:tab w:val="num" w:pos="1440"/>
        </w:tabs>
        <w:ind w:left="1440" w:hanging="360"/>
      </w:pPr>
      <w:rPr>
        <w:rFonts w:ascii="Symbol" w:hAnsi="Symbol" w:hint="default"/>
      </w:rPr>
    </w:lvl>
    <w:lvl w:ilvl="2" w:tplc="F348A3C4">
      <w:start w:val="1"/>
      <w:numFmt w:val="bullet"/>
      <w:lvlText w:val=""/>
      <w:lvlJc w:val="left"/>
      <w:pPr>
        <w:tabs>
          <w:tab w:val="num" w:pos="2160"/>
        </w:tabs>
        <w:ind w:left="2160" w:hanging="360"/>
      </w:pPr>
      <w:rPr>
        <w:rFonts w:ascii="Symbol" w:hAnsi="Symbol" w:hint="default"/>
      </w:rPr>
    </w:lvl>
    <w:lvl w:ilvl="3" w:tplc="2F3ED6E4">
      <w:start w:val="110"/>
      <w:numFmt w:val="bullet"/>
      <w:lvlText w:val=""/>
      <w:lvlJc w:val="left"/>
      <w:pPr>
        <w:tabs>
          <w:tab w:val="num" w:pos="2880"/>
        </w:tabs>
        <w:ind w:left="2880" w:hanging="360"/>
      </w:pPr>
      <w:rPr>
        <w:rFonts w:ascii="Symbol" w:hAnsi="Symbol" w:hint="default"/>
      </w:rPr>
    </w:lvl>
    <w:lvl w:ilvl="4" w:tplc="9948EEB0">
      <w:start w:val="110"/>
      <w:numFmt w:val="bullet"/>
      <w:lvlText w:val=""/>
      <w:lvlJc w:val="left"/>
      <w:pPr>
        <w:tabs>
          <w:tab w:val="num" w:pos="3600"/>
        </w:tabs>
        <w:ind w:left="3600" w:hanging="360"/>
      </w:pPr>
      <w:rPr>
        <w:rFonts w:ascii="Symbol" w:hAnsi="Symbol" w:hint="default"/>
      </w:rPr>
    </w:lvl>
    <w:lvl w:ilvl="5" w:tplc="5BB82C7C" w:tentative="1">
      <w:start w:val="1"/>
      <w:numFmt w:val="bullet"/>
      <w:lvlText w:val=""/>
      <w:lvlJc w:val="left"/>
      <w:pPr>
        <w:tabs>
          <w:tab w:val="num" w:pos="4320"/>
        </w:tabs>
        <w:ind w:left="4320" w:hanging="360"/>
      </w:pPr>
      <w:rPr>
        <w:rFonts w:ascii="Symbol" w:hAnsi="Symbol" w:hint="default"/>
      </w:rPr>
    </w:lvl>
    <w:lvl w:ilvl="6" w:tplc="F9C45564" w:tentative="1">
      <w:start w:val="1"/>
      <w:numFmt w:val="bullet"/>
      <w:lvlText w:val=""/>
      <w:lvlJc w:val="left"/>
      <w:pPr>
        <w:tabs>
          <w:tab w:val="num" w:pos="5040"/>
        </w:tabs>
        <w:ind w:left="5040" w:hanging="360"/>
      </w:pPr>
      <w:rPr>
        <w:rFonts w:ascii="Symbol" w:hAnsi="Symbol" w:hint="default"/>
      </w:rPr>
    </w:lvl>
    <w:lvl w:ilvl="7" w:tplc="791479CE" w:tentative="1">
      <w:start w:val="1"/>
      <w:numFmt w:val="bullet"/>
      <w:lvlText w:val=""/>
      <w:lvlJc w:val="left"/>
      <w:pPr>
        <w:tabs>
          <w:tab w:val="num" w:pos="5760"/>
        </w:tabs>
        <w:ind w:left="5760" w:hanging="360"/>
      </w:pPr>
      <w:rPr>
        <w:rFonts w:ascii="Symbol" w:hAnsi="Symbol" w:hint="default"/>
      </w:rPr>
    </w:lvl>
    <w:lvl w:ilvl="8" w:tplc="3BDCE57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4"/>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02B7"/>
    <w:rsid w:val="0002212B"/>
    <w:rsid w:val="00040A41"/>
    <w:rsid w:val="00066351"/>
    <w:rsid w:val="00112C5B"/>
    <w:rsid w:val="00120883"/>
    <w:rsid w:val="00130563"/>
    <w:rsid w:val="001B502F"/>
    <w:rsid w:val="002035BD"/>
    <w:rsid w:val="00213BF1"/>
    <w:rsid w:val="00241C2B"/>
    <w:rsid w:val="00284DC0"/>
    <w:rsid w:val="00292F3D"/>
    <w:rsid w:val="00297415"/>
    <w:rsid w:val="002A5C3E"/>
    <w:rsid w:val="002B6C30"/>
    <w:rsid w:val="003035AE"/>
    <w:rsid w:val="003435E0"/>
    <w:rsid w:val="00367BAA"/>
    <w:rsid w:val="003D7B53"/>
    <w:rsid w:val="003F5057"/>
    <w:rsid w:val="00415C3E"/>
    <w:rsid w:val="00416554"/>
    <w:rsid w:val="00426A71"/>
    <w:rsid w:val="00433A16"/>
    <w:rsid w:val="004815B1"/>
    <w:rsid w:val="004D3373"/>
    <w:rsid w:val="005B3CB9"/>
    <w:rsid w:val="005C59AB"/>
    <w:rsid w:val="00607724"/>
    <w:rsid w:val="00654873"/>
    <w:rsid w:val="006E76B8"/>
    <w:rsid w:val="007044DE"/>
    <w:rsid w:val="00797D35"/>
    <w:rsid w:val="007A0319"/>
    <w:rsid w:val="007E06FF"/>
    <w:rsid w:val="00825760"/>
    <w:rsid w:val="00842C71"/>
    <w:rsid w:val="008A33DB"/>
    <w:rsid w:val="008C2F5F"/>
    <w:rsid w:val="0090204C"/>
    <w:rsid w:val="00934D06"/>
    <w:rsid w:val="00A1604D"/>
    <w:rsid w:val="00A17483"/>
    <w:rsid w:val="00A21E2A"/>
    <w:rsid w:val="00A23BCA"/>
    <w:rsid w:val="00A34E55"/>
    <w:rsid w:val="00A37EFB"/>
    <w:rsid w:val="00A47EA3"/>
    <w:rsid w:val="00A570DA"/>
    <w:rsid w:val="00A64F55"/>
    <w:rsid w:val="00AE6CBF"/>
    <w:rsid w:val="00B31945"/>
    <w:rsid w:val="00B91975"/>
    <w:rsid w:val="00BB323A"/>
    <w:rsid w:val="00C15784"/>
    <w:rsid w:val="00C369C1"/>
    <w:rsid w:val="00C4624F"/>
    <w:rsid w:val="00C61AB3"/>
    <w:rsid w:val="00C814D0"/>
    <w:rsid w:val="00C90E30"/>
    <w:rsid w:val="00C95BFD"/>
    <w:rsid w:val="00CA202A"/>
    <w:rsid w:val="00CF4A61"/>
    <w:rsid w:val="00D32C2B"/>
    <w:rsid w:val="00D72E57"/>
    <w:rsid w:val="00E1628D"/>
    <w:rsid w:val="00E83301"/>
    <w:rsid w:val="00E97AD0"/>
    <w:rsid w:val="00F31F5C"/>
    <w:rsid w:val="00F35001"/>
    <w:rsid w:val="00F62BF8"/>
    <w:rsid w:val="00F84E4E"/>
    <w:rsid w:val="00FD61D0"/>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basedOn w:val="Normal"/>
    <w:link w:val="BodyTextChar"/>
    <w:rsid w:val="00120883"/>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7A0319"/>
    <w:rPr>
      <w:sz w:val="16"/>
      <w:szCs w:val="16"/>
    </w:rPr>
  </w:style>
  <w:style w:type="paragraph" w:styleId="CommentText">
    <w:name w:val="annotation text"/>
    <w:basedOn w:val="Normal"/>
    <w:link w:val="CommentTextChar"/>
    <w:uiPriority w:val="99"/>
    <w:semiHidden/>
    <w:unhideWhenUsed/>
    <w:rsid w:val="007A0319"/>
    <w:pPr>
      <w:spacing w:line="240" w:lineRule="auto"/>
    </w:pPr>
    <w:rPr>
      <w:sz w:val="20"/>
      <w:szCs w:val="20"/>
    </w:rPr>
  </w:style>
  <w:style w:type="character" w:customStyle="1" w:styleId="CommentTextChar">
    <w:name w:val="Comment Text Char"/>
    <w:basedOn w:val="DefaultParagraphFont"/>
    <w:link w:val="CommentText"/>
    <w:uiPriority w:val="99"/>
    <w:semiHidden/>
    <w:rsid w:val="007A0319"/>
    <w:rPr>
      <w:sz w:val="20"/>
      <w:szCs w:val="20"/>
    </w:rPr>
  </w:style>
  <w:style w:type="paragraph" w:styleId="CommentSubject">
    <w:name w:val="annotation subject"/>
    <w:basedOn w:val="CommentText"/>
    <w:next w:val="CommentText"/>
    <w:link w:val="CommentSubjectChar"/>
    <w:uiPriority w:val="99"/>
    <w:semiHidden/>
    <w:unhideWhenUsed/>
    <w:rsid w:val="007A0319"/>
    <w:rPr>
      <w:b/>
      <w:bCs/>
    </w:rPr>
  </w:style>
  <w:style w:type="character" w:customStyle="1" w:styleId="CommentSubjectChar">
    <w:name w:val="Comment Subject Char"/>
    <w:basedOn w:val="CommentTextChar"/>
    <w:link w:val="CommentSubject"/>
    <w:uiPriority w:val="99"/>
    <w:semiHidden/>
    <w:rsid w:val="007A0319"/>
    <w:rPr>
      <w:b/>
      <w:bCs/>
      <w:sz w:val="20"/>
      <w:szCs w:val="20"/>
    </w:rPr>
  </w:style>
  <w:style w:type="character" w:customStyle="1" w:styleId="THChar">
    <w:name w:val="TH Char"/>
    <w:basedOn w:val="DefaultParagraphFont"/>
    <w:link w:val="TH"/>
    <w:qFormat/>
    <w:locked/>
    <w:rsid w:val="00E1628D"/>
    <w:rPr>
      <w:rFonts w:ascii="Arial" w:hAnsi="Arial" w:cs="Arial"/>
      <w:b/>
      <w:bCs/>
      <w:lang w:eastAsia="ja-JP"/>
    </w:rPr>
  </w:style>
  <w:style w:type="paragraph" w:customStyle="1" w:styleId="TH">
    <w:name w:val="TH"/>
    <w:basedOn w:val="Normal"/>
    <w:link w:val="THChar"/>
    <w:qFormat/>
    <w:rsid w:val="00E1628D"/>
    <w:pPr>
      <w:keepNext/>
      <w:overflowPunct w:val="0"/>
      <w:autoSpaceDE w:val="0"/>
      <w:autoSpaceDN w:val="0"/>
      <w:spacing w:before="60" w:after="180" w:line="240" w:lineRule="auto"/>
      <w:jc w:val="center"/>
    </w:pPr>
    <w:rPr>
      <w:rFonts w:ascii="Arial"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370081">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37759202">
      <w:bodyDiv w:val="1"/>
      <w:marLeft w:val="0"/>
      <w:marRight w:val="0"/>
      <w:marTop w:val="0"/>
      <w:marBottom w:val="0"/>
      <w:divBdr>
        <w:top w:val="none" w:sz="0" w:space="0" w:color="auto"/>
        <w:left w:val="none" w:sz="0" w:space="0" w:color="auto"/>
        <w:bottom w:val="none" w:sz="0" w:space="0" w:color="auto"/>
        <w:right w:val="none" w:sz="0" w:space="0" w:color="auto"/>
      </w:divBdr>
      <w:divsChild>
        <w:div w:id="1928803175">
          <w:marLeft w:val="1800"/>
          <w:marRight w:val="0"/>
          <w:marTop w:val="100"/>
          <w:marBottom w:val="0"/>
          <w:divBdr>
            <w:top w:val="none" w:sz="0" w:space="0" w:color="auto"/>
            <w:left w:val="none" w:sz="0" w:space="0" w:color="auto"/>
            <w:bottom w:val="none" w:sz="0" w:space="0" w:color="auto"/>
            <w:right w:val="none" w:sz="0" w:space="0" w:color="auto"/>
          </w:divBdr>
        </w:div>
        <w:div w:id="1923827918">
          <w:marLeft w:val="2520"/>
          <w:marRight w:val="0"/>
          <w:marTop w:val="100"/>
          <w:marBottom w:val="0"/>
          <w:divBdr>
            <w:top w:val="none" w:sz="0" w:space="0" w:color="auto"/>
            <w:left w:val="none" w:sz="0" w:space="0" w:color="auto"/>
            <w:bottom w:val="none" w:sz="0" w:space="0" w:color="auto"/>
            <w:right w:val="none" w:sz="0" w:space="0" w:color="auto"/>
          </w:divBdr>
        </w:div>
        <w:div w:id="1963730525">
          <w:marLeft w:val="2520"/>
          <w:marRight w:val="0"/>
          <w:marTop w:val="100"/>
          <w:marBottom w:val="0"/>
          <w:divBdr>
            <w:top w:val="none" w:sz="0" w:space="0" w:color="auto"/>
            <w:left w:val="none" w:sz="0" w:space="0" w:color="auto"/>
            <w:bottom w:val="none" w:sz="0" w:space="0" w:color="auto"/>
            <w:right w:val="none" w:sz="0" w:space="0" w:color="auto"/>
          </w:divBdr>
        </w:div>
        <w:div w:id="907114126">
          <w:marLeft w:val="2520"/>
          <w:marRight w:val="0"/>
          <w:marTop w:val="100"/>
          <w:marBottom w:val="0"/>
          <w:divBdr>
            <w:top w:val="none" w:sz="0" w:space="0" w:color="auto"/>
            <w:left w:val="none" w:sz="0" w:space="0" w:color="auto"/>
            <w:bottom w:val="none" w:sz="0" w:space="0" w:color="auto"/>
            <w:right w:val="none" w:sz="0" w:space="0" w:color="auto"/>
          </w:divBdr>
        </w:div>
        <w:div w:id="1303853289">
          <w:marLeft w:val="3240"/>
          <w:marRight w:val="0"/>
          <w:marTop w:val="100"/>
          <w:marBottom w:val="0"/>
          <w:divBdr>
            <w:top w:val="none" w:sz="0" w:space="0" w:color="auto"/>
            <w:left w:val="none" w:sz="0" w:space="0" w:color="auto"/>
            <w:bottom w:val="none" w:sz="0" w:space="0" w:color="auto"/>
            <w:right w:val="none" w:sz="0" w:space="0" w:color="auto"/>
          </w:divBdr>
        </w:div>
        <w:div w:id="357392633">
          <w:marLeft w:val="3240"/>
          <w:marRight w:val="0"/>
          <w:marTop w:val="100"/>
          <w:marBottom w:val="0"/>
          <w:divBdr>
            <w:top w:val="none" w:sz="0" w:space="0" w:color="auto"/>
            <w:left w:val="none" w:sz="0" w:space="0" w:color="auto"/>
            <w:bottom w:val="none" w:sz="0" w:space="0" w:color="auto"/>
            <w:right w:val="none" w:sz="0" w:space="0" w:color="auto"/>
          </w:divBdr>
        </w:div>
        <w:div w:id="1049887883">
          <w:marLeft w:val="3240"/>
          <w:marRight w:val="0"/>
          <w:marTop w:val="100"/>
          <w:marBottom w:val="0"/>
          <w:divBdr>
            <w:top w:val="none" w:sz="0" w:space="0" w:color="auto"/>
            <w:left w:val="none" w:sz="0" w:space="0" w:color="auto"/>
            <w:bottom w:val="none" w:sz="0" w:space="0" w:color="auto"/>
            <w:right w:val="none" w:sz="0" w:space="0" w:color="auto"/>
          </w:divBdr>
        </w:div>
        <w:div w:id="141509579">
          <w:marLeft w:val="3240"/>
          <w:marRight w:val="0"/>
          <w:marTop w:val="100"/>
          <w:marBottom w:val="0"/>
          <w:divBdr>
            <w:top w:val="none" w:sz="0" w:space="0" w:color="auto"/>
            <w:left w:val="none" w:sz="0" w:space="0" w:color="auto"/>
            <w:bottom w:val="none" w:sz="0" w:space="0" w:color="auto"/>
            <w:right w:val="none" w:sz="0" w:space="0" w:color="auto"/>
          </w:divBdr>
        </w:div>
        <w:div w:id="761798843">
          <w:marLeft w:val="3240"/>
          <w:marRight w:val="0"/>
          <w:marTop w:val="100"/>
          <w:marBottom w:val="0"/>
          <w:divBdr>
            <w:top w:val="none" w:sz="0" w:space="0" w:color="auto"/>
            <w:left w:val="none" w:sz="0" w:space="0" w:color="auto"/>
            <w:bottom w:val="none" w:sz="0" w:space="0" w:color="auto"/>
            <w:right w:val="none" w:sz="0" w:space="0" w:color="auto"/>
          </w:divBdr>
        </w:div>
        <w:div w:id="2042902966">
          <w:marLeft w:val="2520"/>
          <w:marRight w:val="0"/>
          <w:marTop w:val="100"/>
          <w:marBottom w:val="0"/>
          <w:divBdr>
            <w:top w:val="none" w:sz="0" w:space="0" w:color="auto"/>
            <w:left w:val="none" w:sz="0" w:space="0" w:color="auto"/>
            <w:bottom w:val="none" w:sz="0" w:space="0" w:color="auto"/>
            <w:right w:val="none" w:sz="0" w:space="0" w:color="auto"/>
          </w:divBdr>
        </w:div>
        <w:div w:id="1130902857">
          <w:marLeft w:val="2520"/>
          <w:marRight w:val="0"/>
          <w:marTop w:val="100"/>
          <w:marBottom w:val="0"/>
          <w:divBdr>
            <w:top w:val="none" w:sz="0" w:space="0" w:color="auto"/>
            <w:left w:val="none" w:sz="0" w:space="0" w:color="auto"/>
            <w:bottom w:val="none" w:sz="0" w:space="0" w:color="auto"/>
            <w:right w:val="none" w:sz="0" w:space="0" w:color="auto"/>
          </w:divBdr>
        </w:div>
      </w:divsChild>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456603522">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1697</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2020-08-06T13:46:00Z</dcterms:created>
  <dcterms:modified xsi:type="dcterms:W3CDTF">2020-08-06T13:47:00Z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